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D7" w:rsidRPr="00A454CF" w:rsidRDefault="00414B5E" w:rsidP="00A454CF">
      <w:pPr>
        <w:rPr>
          <w:rFonts w:ascii="Tahoma" w:hAnsi="Tahoma" w:cs="Tahoma"/>
          <w:b/>
          <w:lang w:val="sr-Latn-ME"/>
        </w:rPr>
      </w:pPr>
      <w:r w:rsidRPr="00A454CF">
        <w:rPr>
          <w:rFonts w:ascii="Tahoma" w:hAnsi="Tahoma" w:cs="Tahoma"/>
          <w:b/>
          <w:lang w:val="sr-Latn-ME"/>
        </w:rPr>
        <w:t>SAOPŠTENJE ZA JAVNOST</w:t>
      </w:r>
      <w:bookmarkStart w:id="0" w:name="_GoBack"/>
      <w:bookmarkEnd w:id="0"/>
    </w:p>
    <w:p w:rsidR="002D22B0" w:rsidRDefault="002D22B0" w:rsidP="00414B5E">
      <w:pPr>
        <w:jc w:val="center"/>
        <w:rPr>
          <w:rFonts w:ascii="Tahoma" w:hAnsi="Tahoma" w:cs="Tahoma"/>
          <w:b/>
          <w:sz w:val="24"/>
          <w:szCs w:val="24"/>
          <w:lang w:val="sr-Latn-ME"/>
        </w:rPr>
      </w:pPr>
    </w:p>
    <w:p w:rsidR="00A454CF" w:rsidRDefault="00A454CF" w:rsidP="009A1F4F">
      <w:pPr>
        <w:jc w:val="center"/>
        <w:rPr>
          <w:rFonts w:ascii="Tahoma" w:hAnsi="Tahoma" w:cs="Tahoma"/>
          <w:b/>
          <w:sz w:val="24"/>
          <w:szCs w:val="24"/>
          <w:lang w:val="sr-Latn-ME"/>
        </w:rPr>
      </w:pPr>
      <w:r>
        <w:rPr>
          <w:rFonts w:ascii="Tahoma" w:hAnsi="Tahoma" w:cs="Tahoma"/>
          <w:b/>
          <w:sz w:val="24"/>
          <w:szCs w:val="24"/>
          <w:lang w:val="sr-Latn-ME"/>
        </w:rPr>
        <w:t>Zloupotreba prava na slobodan pristup informacijama</w:t>
      </w:r>
    </w:p>
    <w:p w:rsidR="00A454CF" w:rsidRDefault="00A454CF" w:rsidP="00414B5E">
      <w:pPr>
        <w:jc w:val="center"/>
        <w:rPr>
          <w:rFonts w:ascii="Tahoma" w:hAnsi="Tahoma" w:cs="Tahoma"/>
          <w:b/>
          <w:sz w:val="24"/>
          <w:szCs w:val="24"/>
          <w:lang w:val="sr-Latn-ME"/>
        </w:rPr>
      </w:pPr>
    </w:p>
    <w:p w:rsidR="00414B5E" w:rsidRDefault="002D22B0" w:rsidP="00851F9E">
      <w:pPr>
        <w:jc w:val="both"/>
        <w:rPr>
          <w:rFonts w:ascii="Tahoma" w:hAnsi="Tahoma" w:cs="Tahoma"/>
          <w:sz w:val="24"/>
          <w:szCs w:val="24"/>
          <w:lang w:val="sr-Latn-ME"/>
        </w:rPr>
      </w:pPr>
      <w:r>
        <w:rPr>
          <w:rFonts w:ascii="Tahoma" w:hAnsi="Tahoma" w:cs="Tahoma"/>
          <w:sz w:val="24"/>
          <w:szCs w:val="24"/>
          <w:lang w:val="sr-Latn-ME"/>
        </w:rPr>
        <w:tab/>
        <w:t>Uspješna implementacija</w:t>
      </w:r>
      <w:r w:rsidR="00851F9E" w:rsidRPr="00851F9E">
        <w:rPr>
          <w:rFonts w:ascii="Tahoma" w:hAnsi="Tahoma" w:cs="Tahoma"/>
          <w:sz w:val="24"/>
          <w:szCs w:val="24"/>
          <w:lang w:val="sr-Latn-ME"/>
        </w:rPr>
        <w:t xml:space="preserve"> Z</w:t>
      </w:r>
      <w:r>
        <w:rPr>
          <w:rFonts w:ascii="Tahoma" w:hAnsi="Tahoma" w:cs="Tahoma"/>
          <w:sz w:val="24"/>
          <w:szCs w:val="24"/>
          <w:lang w:val="sr-Latn-ME"/>
        </w:rPr>
        <w:t>akona o slobodnom pristupu informacijama</w:t>
      </w:r>
      <w:r w:rsidR="00623126">
        <w:rPr>
          <w:rFonts w:ascii="Tahoma" w:hAnsi="Tahoma" w:cs="Tahoma"/>
          <w:sz w:val="24"/>
          <w:szCs w:val="24"/>
          <w:lang w:val="sr-Latn-ME"/>
        </w:rPr>
        <w:t xml:space="preserve"> neophodna</w:t>
      </w:r>
      <w:r w:rsidR="00851F9E" w:rsidRPr="00851F9E">
        <w:rPr>
          <w:rFonts w:ascii="Tahoma" w:hAnsi="Tahoma" w:cs="Tahoma"/>
          <w:sz w:val="24"/>
          <w:szCs w:val="24"/>
          <w:lang w:val="sr-Latn-ME"/>
        </w:rPr>
        <w:t xml:space="preserve"> je </w:t>
      </w:r>
      <w:r w:rsidR="00851F9E">
        <w:rPr>
          <w:rFonts w:ascii="Tahoma" w:hAnsi="Tahoma" w:cs="Tahoma"/>
          <w:sz w:val="24"/>
          <w:szCs w:val="24"/>
          <w:lang w:val="sr-Latn-ME"/>
        </w:rPr>
        <w:t>u c</w:t>
      </w:r>
      <w:r w:rsidR="00623126">
        <w:rPr>
          <w:rFonts w:ascii="Tahoma" w:hAnsi="Tahoma" w:cs="Tahoma"/>
          <w:sz w:val="24"/>
          <w:szCs w:val="24"/>
          <w:lang w:val="sr-Latn-ME"/>
        </w:rPr>
        <w:t xml:space="preserve">ilju jačanja transparentnosti </w:t>
      </w:r>
      <w:r w:rsidR="00851F9E">
        <w:rPr>
          <w:rFonts w:ascii="Tahoma" w:hAnsi="Tahoma" w:cs="Tahoma"/>
          <w:sz w:val="24"/>
          <w:szCs w:val="24"/>
          <w:lang w:val="sr-Latn-ME"/>
        </w:rPr>
        <w:t>rada organ</w:t>
      </w:r>
      <w:r w:rsidR="00A1738C">
        <w:rPr>
          <w:rFonts w:ascii="Tahoma" w:hAnsi="Tahoma" w:cs="Tahoma"/>
          <w:sz w:val="24"/>
          <w:szCs w:val="24"/>
          <w:lang w:val="sr-Latn-ME"/>
        </w:rPr>
        <w:t>a vlasti, te u tom duhu</w:t>
      </w:r>
      <w:r w:rsidR="00623126">
        <w:rPr>
          <w:rFonts w:ascii="Tahoma" w:hAnsi="Tahoma" w:cs="Tahoma"/>
          <w:sz w:val="24"/>
          <w:szCs w:val="24"/>
          <w:lang w:val="sr-Latn-ME"/>
        </w:rPr>
        <w:t xml:space="preserve"> </w:t>
      </w:r>
      <w:r w:rsidR="00851F9E">
        <w:rPr>
          <w:rFonts w:ascii="Tahoma" w:hAnsi="Tahoma" w:cs="Tahoma"/>
          <w:sz w:val="24"/>
          <w:szCs w:val="24"/>
          <w:lang w:val="sr-Latn-ME"/>
        </w:rPr>
        <w:t xml:space="preserve">unapređenja demokratskih procesa. Pored nesporno opravdane </w:t>
      </w:r>
      <w:r w:rsidR="007959F0">
        <w:rPr>
          <w:rFonts w:ascii="Tahoma" w:hAnsi="Tahoma" w:cs="Tahoma"/>
          <w:sz w:val="24"/>
          <w:szCs w:val="24"/>
          <w:lang w:val="sr-Latn-ME"/>
        </w:rPr>
        <w:t xml:space="preserve">i dokazane </w:t>
      </w:r>
      <w:r w:rsidR="00851F9E">
        <w:rPr>
          <w:rFonts w:ascii="Tahoma" w:hAnsi="Tahoma" w:cs="Tahoma"/>
          <w:sz w:val="24"/>
          <w:szCs w:val="24"/>
          <w:lang w:val="sr-Latn-ME"/>
        </w:rPr>
        <w:t>svrhe u afirmaciji javnog interesa</w:t>
      </w:r>
      <w:r w:rsidR="007959F0">
        <w:rPr>
          <w:rFonts w:ascii="Tahoma" w:hAnsi="Tahoma" w:cs="Tahoma"/>
          <w:sz w:val="24"/>
          <w:szCs w:val="24"/>
          <w:lang w:val="sr-Latn-ME"/>
        </w:rPr>
        <w:t>,</w:t>
      </w:r>
      <w:r w:rsidR="00851F9E">
        <w:rPr>
          <w:rFonts w:ascii="Tahoma" w:hAnsi="Tahoma" w:cs="Tahoma"/>
          <w:sz w:val="24"/>
          <w:szCs w:val="24"/>
          <w:lang w:val="sr-Latn-ME"/>
        </w:rPr>
        <w:t xml:space="preserve"> </w:t>
      </w:r>
      <w:r>
        <w:rPr>
          <w:rFonts w:ascii="Tahoma" w:hAnsi="Tahoma" w:cs="Tahoma"/>
          <w:sz w:val="24"/>
          <w:szCs w:val="24"/>
          <w:lang w:val="sr-Latn-ME"/>
        </w:rPr>
        <w:t>implementacij</w:t>
      </w:r>
      <w:r w:rsidR="00A454CF">
        <w:rPr>
          <w:rFonts w:ascii="Tahoma" w:hAnsi="Tahoma" w:cs="Tahoma"/>
          <w:sz w:val="24"/>
          <w:szCs w:val="24"/>
          <w:lang w:val="sr-Latn-ME"/>
        </w:rPr>
        <w:t>a</w:t>
      </w:r>
      <w:r>
        <w:rPr>
          <w:rFonts w:ascii="Tahoma" w:hAnsi="Tahoma" w:cs="Tahoma"/>
          <w:sz w:val="24"/>
          <w:szCs w:val="24"/>
          <w:lang w:val="sr-Latn-ME"/>
        </w:rPr>
        <w:t xml:space="preserve"> iz ug</w:t>
      </w:r>
      <w:r w:rsidR="00851F9E">
        <w:rPr>
          <w:rFonts w:ascii="Tahoma" w:hAnsi="Tahoma" w:cs="Tahoma"/>
          <w:sz w:val="24"/>
          <w:szCs w:val="24"/>
          <w:lang w:val="sr-Latn-ME"/>
        </w:rPr>
        <w:t>la Agencije</w:t>
      </w:r>
      <w:r>
        <w:rPr>
          <w:rFonts w:ascii="Tahoma" w:hAnsi="Tahoma" w:cs="Tahoma"/>
          <w:sz w:val="24"/>
          <w:szCs w:val="24"/>
          <w:lang w:val="sr-Latn-ME"/>
        </w:rPr>
        <w:t xml:space="preserve"> za zaštitu ličnih po</w:t>
      </w:r>
      <w:r w:rsidR="00623126">
        <w:rPr>
          <w:rFonts w:ascii="Tahoma" w:hAnsi="Tahoma" w:cs="Tahoma"/>
          <w:sz w:val="24"/>
          <w:szCs w:val="24"/>
          <w:lang w:val="sr-Latn-ME"/>
        </w:rPr>
        <w:t>dataka i slobodan pristup info</w:t>
      </w:r>
      <w:r>
        <w:rPr>
          <w:rFonts w:ascii="Tahoma" w:hAnsi="Tahoma" w:cs="Tahoma"/>
          <w:sz w:val="24"/>
          <w:szCs w:val="24"/>
          <w:lang w:val="sr-Latn-ME"/>
        </w:rPr>
        <w:t>rmacijama</w:t>
      </w:r>
      <w:r w:rsidR="00851F9E">
        <w:rPr>
          <w:rFonts w:ascii="Tahoma" w:hAnsi="Tahoma" w:cs="Tahoma"/>
          <w:sz w:val="24"/>
          <w:szCs w:val="24"/>
          <w:lang w:val="sr-Latn-ME"/>
        </w:rPr>
        <w:t>, pokazala</w:t>
      </w:r>
      <w:r w:rsidR="00623126">
        <w:rPr>
          <w:rFonts w:ascii="Tahoma" w:hAnsi="Tahoma" w:cs="Tahoma"/>
          <w:sz w:val="24"/>
          <w:szCs w:val="24"/>
          <w:lang w:val="sr-Latn-ME"/>
        </w:rPr>
        <w:t xml:space="preserve"> je</w:t>
      </w:r>
      <w:r w:rsidR="00851F9E">
        <w:rPr>
          <w:rFonts w:ascii="Tahoma" w:hAnsi="Tahoma" w:cs="Tahoma"/>
          <w:sz w:val="24"/>
          <w:szCs w:val="24"/>
          <w:lang w:val="sr-Latn-ME"/>
        </w:rPr>
        <w:t xml:space="preserve"> opterećenja u nesra</w:t>
      </w:r>
      <w:r>
        <w:rPr>
          <w:rFonts w:ascii="Tahoma" w:hAnsi="Tahoma" w:cs="Tahoma"/>
          <w:sz w:val="24"/>
          <w:szCs w:val="24"/>
          <w:lang w:val="sr-Latn-ME"/>
        </w:rPr>
        <w:t>z</w:t>
      </w:r>
      <w:r w:rsidR="00851F9E">
        <w:rPr>
          <w:rFonts w:ascii="Tahoma" w:hAnsi="Tahoma" w:cs="Tahoma"/>
          <w:sz w:val="24"/>
          <w:szCs w:val="24"/>
          <w:lang w:val="sr-Latn-ME"/>
        </w:rPr>
        <w:t>m</w:t>
      </w:r>
      <w:r>
        <w:rPr>
          <w:rFonts w:ascii="Tahoma" w:hAnsi="Tahoma" w:cs="Tahoma"/>
          <w:sz w:val="24"/>
          <w:szCs w:val="24"/>
          <w:lang w:val="sr-Latn-ME"/>
        </w:rPr>
        <w:t>j</w:t>
      </w:r>
      <w:r w:rsidR="00851F9E">
        <w:rPr>
          <w:rFonts w:ascii="Tahoma" w:hAnsi="Tahoma" w:cs="Tahoma"/>
          <w:sz w:val="24"/>
          <w:szCs w:val="24"/>
          <w:lang w:val="sr-Latn-ME"/>
        </w:rPr>
        <w:t>erno ogr</w:t>
      </w:r>
      <w:r w:rsidR="007959F0">
        <w:rPr>
          <w:rFonts w:ascii="Tahoma" w:hAnsi="Tahoma" w:cs="Tahoma"/>
          <w:sz w:val="24"/>
          <w:szCs w:val="24"/>
          <w:lang w:val="sr-Latn-ME"/>
        </w:rPr>
        <w:t>o</w:t>
      </w:r>
      <w:r w:rsidR="00851F9E">
        <w:rPr>
          <w:rFonts w:ascii="Tahoma" w:hAnsi="Tahoma" w:cs="Tahoma"/>
          <w:sz w:val="24"/>
          <w:szCs w:val="24"/>
          <w:lang w:val="sr-Latn-ME"/>
        </w:rPr>
        <w:t xml:space="preserve">mnom broju predmeta – žalbi, upućenih Agenciji kao drugostepenom organu. </w:t>
      </w:r>
      <w:r>
        <w:rPr>
          <w:rFonts w:ascii="Tahoma" w:hAnsi="Tahoma" w:cs="Tahoma"/>
          <w:sz w:val="24"/>
          <w:szCs w:val="24"/>
          <w:lang w:val="sr-Latn-ME"/>
        </w:rPr>
        <w:t>Intezitet upravni</w:t>
      </w:r>
      <w:r w:rsidR="007959F0">
        <w:rPr>
          <w:rFonts w:ascii="Tahoma" w:hAnsi="Tahoma" w:cs="Tahoma"/>
          <w:sz w:val="24"/>
          <w:szCs w:val="24"/>
          <w:lang w:val="sr-Latn-ME"/>
        </w:rPr>
        <w:t>h sporova dinamizira se od 2016. godine</w:t>
      </w:r>
      <w:r>
        <w:rPr>
          <w:rFonts w:ascii="Tahoma" w:hAnsi="Tahoma" w:cs="Tahoma"/>
          <w:sz w:val="24"/>
          <w:szCs w:val="24"/>
          <w:lang w:val="sr-Latn-ME"/>
        </w:rPr>
        <w:t xml:space="preserve"> </w:t>
      </w:r>
      <w:r w:rsidR="007959F0">
        <w:rPr>
          <w:rFonts w:ascii="Tahoma" w:hAnsi="Tahoma" w:cs="Tahoma"/>
          <w:sz w:val="24"/>
          <w:szCs w:val="24"/>
          <w:lang w:val="sr-Latn-ME"/>
        </w:rPr>
        <w:t>i kulminira</w:t>
      </w:r>
      <w:r>
        <w:rPr>
          <w:rFonts w:ascii="Tahoma" w:hAnsi="Tahoma" w:cs="Tahoma"/>
          <w:sz w:val="24"/>
          <w:szCs w:val="24"/>
          <w:lang w:val="sr-Latn-ME"/>
        </w:rPr>
        <w:t xml:space="preserve"> u 2023. god.</w:t>
      </w:r>
    </w:p>
    <w:p w:rsidR="002D22B0" w:rsidRDefault="002D22B0" w:rsidP="002D22B0">
      <w:pPr>
        <w:jc w:val="both"/>
        <w:rPr>
          <w:rFonts w:ascii="Tahoma" w:hAnsi="Tahoma" w:cs="Tahoma"/>
          <w:sz w:val="24"/>
          <w:szCs w:val="24"/>
          <w:lang w:val="sr-Latn-ME"/>
        </w:rPr>
      </w:pPr>
      <w:r>
        <w:rPr>
          <w:rFonts w:ascii="Tahoma" w:hAnsi="Tahoma" w:cs="Tahoma"/>
          <w:sz w:val="24"/>
          <w:szCs w:val="24"/>
          <w:lang w:val="sr-Latn-ME"/>
        </w:rPr>
        <w:t>U tom duhu želimo da informišemo ja</w:t>
      </w:r>
      <w:r w:rsidR="007959F0">
        <w:rPr>
          <w:rFonts w:ascii="Tahoma" w:hAnsi="Tahoma" w:cs="Tahoma"/>
          <w:sz w:val="24"/>
          <w:szCs w:val="24"/>
          <w:lang w:val="sr-Latn-ME"/>
        </w:rPr>
        <w:t>vnos</w:t>
      </w:r>
      <w:r w:rsidR="00623126">
        <w:rPr>
          <w:rFonts w:ascii="Tahoma" w:hAnsi="Tahoma" w:cs="Tahoma"/>
          <w:sz w:val="24"/>
          <w:szCs w:val="24"/>
          <w:lang w:val="sr-Latn-ME"/>
        </w:rPr>
        <w:t>t</w:t>
      </w:r>
      <w:r w:rsidR="007959F0">
        <w:rPr>
          <w:rFonts w:ascii="Tahoma" w:hAnsi="Tahoma" w:cs="Tahoma"/>
          <w:sz w:val="24"/>
          <w:szCs w:val="24"/>
          <w:lang w:val="sr-Latn-ME"/>
        </w:rPr>
        <w:t xml:space="preserve"> o broju predmeta po kojima</w:t>
      </w:r>
      <w:r>
        <w:rPr>
          <w:rFonts w:ascii="Tahoma" w:hAnsi="Tahoma" w:cs="Tahoma"/>
          <w:sz w:val="24"/>
          <w:szCs w:val="24"/>
          <w:lang w:val="sr-Latn-ME"/>
        </w:rPr>
        <w:t xml:space="preserve"> se postupalo u toku prethodnih godina. </w:t>
      </w:r>
    </w:p>
    <w:p w:rsidR="00414B5E" w:rsidRDefault="00414B5E" w:rsidP="00414B5E">
      <w:pPr>
        <w:pStyle w:val="ListParagraph"/>
        <w:numPr>
          <w:ilvl w:val="0"/>
          <w:numId w:val="1"/>
        </w:numPr>
        <w:spacing w:after="0" w:line="240" w:lineRule="auto"/>
        <w:jc w:val="both"/>
        <w:rPr>
          <w:rFonts w:ascii="Tahoma" w:hAnsi="Tahoma" w:cs="Tahoma"/>
          <w:sz w:val="24"/>
          <w:szCs w:val="24"/>
          <w:lang w:val="sr-Latn-ME"/>
        </w:rPr>
      </w:pPr>
      <w:r w:rsidRPr="008C6CE7">
        <w:rPr>
          <w:rFonts w:ascii="Tahoma" w:hAnsi="Tahoma" w:cs="Tahoma"/>
          <w:sz w:val="24"/>
          <w:szCs w:val="24"/>
          <w:lang w:val="sr-Latn-ME"/>
        </w:rPr>
        <w:t>2016</w:t>
      </w:r>
      <w:r w:rsidR="00A454CF">
        <w:rPr>
          <w:rFonts w:ascii="Tahoma" w:hAnsi="Tahoma" w:cs="Tahoma"/>
          <w:sz w:val="24"/>
          <w:szCs w:val="24"/>
          <w:lang w:val="sr-Latn-ME"/>
        </w:rPr>
        <w:t>.</w:t>
      </w:r>
      <w:r w:rsidRPr="008C6CE7">
        <w:rPr>
          <w:rFonts w:ascii="Tahoma" w:hAnsi="Tahoma" w:cs="Tahoma"/>
          <w:sz w:val="24"/>
          <w:szCs w:val="24"/>
          <w:lang w:val="sr-Latn-ME"/>
        </w:rPr>
        <w:t xml:space="preserve"> godine, Agencija je zaprimila 3554 žalbi, sa </w:t>
      </w:r>
      <w:r>
        <w:rPr>
          <w:rFonts w:ascii="Tahoma" w:hAnsi="Tahoma" w:cs="Tahoma"/>
          <w:sz w:val="24"/>
          <w:szCs w:val="24"/>
          <w:lang w:val="sr-Latn-ME"/>
        </w:rPr>
        <w:t xml:space="preserve">trendom </w:t>
      </w:r>
      <w:r w:rsidRPr="008C6CE7">
        <w:rPr>
          <w:rFonts w:ascii="Tahoma" w:hAnsi="Tahoma" w:cs="Tahoma"/>
          <w:sz w:val="24"/>
          <w:szCs w:val="24"/>
          <w:lang w:val="sr-Latn-ME"/>
        </w:rPr>
        <w:t>kons</w:t>
      </w:r>
      <w:r>
        <w:rPr>
          <w:rFonts w:ascii="Tahoma" w:hAnsi="Tahoma" w:cs="Tahoma"/>
          <w:sz w:val="24"/>
          <w:szCs w:val="24"/>
          <w:lang w:val="sr-Latn-ME"/>
        </w:rPr>
        <w:t>tantnog rasta</w:t>
      </w:r>
      <w:r w:rsidRPr="008C6CE7">
        <w:rPr>
          <w:rFonts w:ascii="Tahoma" w:hAnsi="Tahoma" w:cs="Tahoma"/>
          <w:sz w:val="24"/>
          <w:szCs w:val="24"/>
          <w:lang w:val="sr-Latn-ME"/>
        </w:rPr>
        <w:t>,</w:t>
      </w:r>
    </w:p>
    <w:p w:rsidR="00A454CF" w:rsidRPr="004051E3" w:rsidRDefault="00A454CF" w:rsidP="00220CA9">
      <w:pPr>
        <w:pStyle w:val="ListParagraph"/>
        <w:numPr>
          <w:ilvl w:val="0"/>
          <w:numId w:val="1"/>
        </w:numPr>
        <w:spacing w:after="0" w:line="240" w:lineRule="auto"/>
        <w:jc w:val="both"/>
        <w:rPr>
          <w:rFonts w:ascii="Tahoma" w:hAnsi="Tahoma" w:cs="Tahoma"/>
          <w:sz w:val="24"/>
          <w:szCs w:val="24"/>
          <w:lang w:val="sr-Latn-ME"/>
        </w:rPr>
      </w:pPr>
      <w:r w:rsidRPr="004051E3">
        <w:rPr>
          <w:rFonts w:ascii="Tahoma" w:hAnsi="Tahoma" w:cs="Tahoma"/>
          <w:sz w:val="24"/>
          <w:szCs w:val="24"/>
          <w:lang w:val="sr-Latn-ME"/>
        </w:rPr>
        <w:t>2021. godine zaprimljeno je 5405 žalbe,</w:t>
      </w:r>
      <w:r w:rsidR="00220CA9" w:rsidRPr="004051E3">
        <w:rPr>
          <w:rFonts w:ascii="Tahoma" w:hAnsi="Tahoma" w:cs="Tahoma"/>
          <w:i/>
          <w:sz w:val="24"/>
          <w:szCs w:val="24"/>
          <w:lang w:val="sr-Latn-ME"/>
        </w:rPr>
        <w:t xml:space="preserve"> od kojeg je broja odlučeno </w:t>
      </w:r>
      <w:r w:rsidR="004051E3" w:rsidRPr="004051E3">
        <w:rPr>
          <w:rFonts w:ascii="Tahoma" w:hAnsi="Tahoma" w:cs="Tahoma"/>
          <w:i/>
          <w:sz w:val="24"/>
          <w:szCs w:val="24"/>
          <w:lang w:val="sr-Latn-ME"/>
        </w:rPr>
        <w:t>4 101</w:t>
      </w:r>
      <w:r w:rsidR="00220CA9" w:rsidRPr="004051E3">
        <w:rPr>
          <w:rFonts w:ascii="Tahoma" w:hAnsi="Tahoma" w:cs="Tahoma"/>
          <w:i/>
          <w:sz w:val="24"/>
          <w:szCs w:val="24"/>
          <w:lang w:val="sr-Latn-ME"/>
        </w:rPr>
        <w:t xml:space="preserve"> predmeta, </w:t>
      </w:r>
    </w:p>
    <w:p w:rsidR="00414B5E" w:rsidRPr="004051E3" w:rsidRDefault="00414B5E" w:rsidP="00220CA9">
      <w:pPr>
        <w:pStyle w:val="ListParagraph"/>
        <w:numPr>
          <w:ilvl w:val="0"/>
          <w:numId w:val="1"/>
        </w:numPr>
        <w:spacing w:after="0" w:line="240" w:lineRule="auto"/>
        <w:jc w:val="both"/>
        <w:rPr>
          <w:rFonts w:ascii="Tahoma" w:hAnsi="Tahoma" w:cs="Tahoma"/>
          <w:sz w:val="24"/>
          <w:szCs w:val="24"/>
          <w:lang w:val="sr-Latn-ME"/>
        </w:rPr>
      </w:pPr>
      <w:r w:rsidRPr="004051E3">
        <w:rPr>
          <w:rFonts w:ascii="Tahoma" w:hAnsi="Tahoma" w:cs="Tahoma"/>
          <w:sz w:val="24"/>
          <w:szCs w:val="24"/>
          <w:lang w:val="sr-Latn-ME"/>
        </w:rPr>
        <w:t>da bi u 2022. godini zaprimila 8 865 žalbi,</w:t>
      </w:r>
      <w:r w:rsidR="00220CA9" w:rsidRPr="004051E3">
        <w:rPr>
          <w:rFonts w:ascii="Tahoma" w:hAnsi="Tahoma" w:cs="Tahoma"/>
          <w:i/>
          <w:sz w:val="24"/>
          <w:szCs w:val="24"/>
          <w:lang w:val="sr-Latn-ME"/>
        </w:rPr>
        <w:t xml:space="preserve"> od kojeg je broja odlučeno </w:t>
      </w:r>
      <w:r w:rsidR="004051E3" w:rsidRPr="004051E3">
        <w:rPr>
          <w:rFonts w:ascii="Tahoma" w:hAnsi="Tahoma" w:cs="Tahoma"/>
          <w:i/>
          <w:sz w:val="24"/>
          <w:szCs w:val="24"/>
          <w:lang w:val="sr-Latn-ME"/>
        </w:rPr>
        <w:t>3 742</w:t>
      </w:r>
      <w:r w:rsidR="00220CA9" w:rsidRPr="004051E3">
        <w:rPr>
          <w:rFonts w:ascii="Tahoma" w:hAnsi="Tahoma" w:cs="Tahoma"/>
          <w:i/>
          <w:sz w:val="24"/>
          <w:szCs w:val="24"/>
          <w:lang w:val="sr-Latn-ME"/>
        </w:rPr>
        <w:t xml:space="preserve"> predmeta, </w:t>
      </w:r>
    </w:p>
    <w:p w:rsidR="00414B5E" w:rsidRPr="004051E3" w:rsidRDefault="00414B5E" w:rsidP="00414B5E">
      <w:pPr>
        <w:pStyle w:val="ListParagraph"/>
        <w:numPr>
          <w:ilvl w:val="0"/>
          <w:numId w:val="1"/>
        </w:numPr>
        <w:spacing w:after="0" w:line="240" w:lineRule="auto"/>
        <w:jc w:val="both"/>
        <w:rPr>
          <w:rFonts w:ascii="Tahoma" w:hAnsi="Tahoma" w:cs="Tahoma"/>
          <w:sz w:val="24"/>
          <w:szCs w:val="24"/>
          <w:lang w:val="sr-Latn-ME"/>
        </w:rPr>
      </w:pPr>
      <w:r w:rsidRPr="004051E3">
        <w:rPr>
          <w:rFonts w:ascii="Tahoma" w:hAnsi="Tahoma" w:cs="Tahoma"/>
          <w:sz w:val="24"/>
          <w:szCs w:val="24"/>
          <w:lang w:val="sr-Latn-ME"/>
        </w:rPr>
        <w:t>dok u 2023. godini</w:t>
      </w:r>
      <w:r w:rsidR="004051E3">
        <w:rPr>
          <w:rFonts w:ascii="Tahoma" w:hAnsi="Tahoma" w:cs="Tahoma"/>
          <w:sz w:val="24"/>
          <w:szCs w:val="24"/>
          <w:lang w:val="sr-Latn-ME"/>
        </w:rPr>
        <w:t xml:space="preserve"> </w:t>
      </w:r>
      <w:r w:rsidR="009A1F4F" w:rsidRPr="004051E3">
        <w:rPr>
          <w:rFonts w:ascii="Tahoma" w:hAnsi="Tahoma" w:cs="Tahoma"/>
          <w:sz w:val="24"/>
          <w:szCs w:val="24"/>
          <w:lang w:val="sr-Latn-ME"/>
        </w:rPr>
        <w:t xml:space="preserve">zaprimila 7365 žalbi, </w:t>
      </w:r>
      <w:r w:rsidR="009A1F4F" w:rsidRPr="004051E3">
        <w:rPr>
          <w:rFonts w:ascii="Tahoma" w:hAnsi="Tahoma" w:cs="Tahoma"/>
          <w:i/>
          <w:sz w:val="24"/>
          <w:szCs w:val="24"/>
          <w:lang w:val="sr-Latn-ME"/>
        </w:rPr>
        <w:t xml:space="preserve">od kojeg je broja odlučeno 5 385 predmeta. </w:t>
      </w:r>
    </w:p>
    <w:p w:rsidR="00414B5E" w:rsidRPr="006C6C6A" w:rsidRDefault="00414B5E" w:rsidP="00414B5E">
      <w:pPr>
        <w:pStyle w:val="ListParagraph"/>
        <w:numPr>
          <w:ilvl w:val="0"/>
          <w:numId w:val="1"/>
        </w:numPr>
        <w:spacing w:after="0" w:line="240" w:lineRule="auto"/>
        <w:jc w:val="both"/>
        <w:rPr>
          <w:rFonts w:ascii="Tahoma" w:hAnsi="Tahoma" w:cs="Tahoma"/>
          <w:sz w:val="24"/>
          <w:szCs w:val="24"/>
          <w:lang w:val="sr-Latn-ME"/>
        </w:rPr>
      </w:pPr>
      <w:r w:rsidRPr="006C6C6A">
        <w:rPr>
          <w:rFonts w:ascii="Tahoma" w:hAnsi="Tahoma" w:cs="Tahoma"/>
          <w:sz w:val="24"/>
          <w:szCs w:val="24"/>
          <w:lang w:val="sr-Latn-ME"/>
        </w:rPr>
        <w:t>podaci za 2024</w:t>
      </w:r>
      <w:r w:rsidR="00A454CF">
        <w:rPr>
          <w:rFonts w:ascii="Tahoma" w:hAnsi="Tahoma" w:cs="Tahoma"/>
          <w:sz w:val="24"/>
          <w:szCs w:val="24"/>
          <w:lang w:val="sr-Latn-ME"/>
        </w:rPr>
        <w:t xml:space="preserve">. godinu govore da je Agencija </w:t>
      </w:r>
      <w:r w:rsidRPr="006C6C6A">
        <w:rPr>
          <w:rFonts w:ascii="Tahoma" w:hAnsi="Tahoma" w:cs="Tahoma"/>
          <w:sz w:val="24"/>
          <w:szCs w:val="24"/>
          <w:lang w:val="sr-Latn-ME"/>
        </w:rPr>
        <w:t xml:space="preserve">u januaru </w:t>
      </w:r>
      <w:r w:rsidR="00A454CF">
        <w:rPr>
          <w:rFonts w:ascii="Tahoma" w:hAnsi="Tahoma" w:cs="Tahoma"/>
          <w:sz w:val="24"/>
          <w:szCs w:val="24"/>
          <w:lang w:val="sr-Latn-ME"/>
        </w:rPr>
        <w:t>i februaru</w:t>
      </w:r>
      <w:r w:rsidRPr="006C6C6A">
        <w:rPr>
          <w:rFonts w:ascii="Tahoma" w:hAnsi="Tahoma" w:cs="Tahoma"/>
          <w:sz w:val="24"/>
          <w:szCs w:val="24"/>
          <w:lang w:val="sr-Latn-ME"/>
        </w:rPr>
        <w:t xml:space="preserve"> zaprimila </w:t>
      </w:r>
      <w:r w:rsidR="00BC752E">
        <w:rPr>
          <w:rFonts w:ascii="Tahoma" w:hAnsi="Tahoma" w:cs="Tahoma"/>
          <w:sz w:val="24"/>
          <w:szCs w:val="24"/>
          <w:lang w:val="sr-Latn-ME"/>
        </w:rPr>
        <w:t xml:space="preserve">1 </w:t>
      </w:r>
      <w:r w:rsidR="00A454CF">
        <w:rPr>
          <w:rFonts w:ascii="Tahoma" w:hAnsi="Tahoma" w:cs="Tahoma"/>
          <w:sz w:val="24"/>
          <w:szCs w:val="24"/>
          <w:lang w:val="sr-Latn-ME"/>
        </w:rPr>
        <w:t>437</w:t>
      </w:r>
      <w:r w:rsidRPr="006C6C6A">
        <w:rPr>
          <w:rFonts w:ascii="Tahoma" w:hAnsi="Tahoma" w:cs="Tahoma"/>
          <w:sz w:val="24"/>
          <w:szCs w:val="24"/>
          <w:lang w:val="sr-Latn-ME"/>
        </w:rPr>
        <w:t xml:space="preserve"> žalbi.</w:t>
      </w:r>
    </w:p>
    <w:p w:rsidR="00414B5E" w:rsidRPr="00432577" w:rsidRDefault="00414B5E" w:rsidP="00414B5E">
      <w:pPr>
        <w:spacing w:after="0" w:line="240" w:lineRule="auto"/>
        <w:ind w:firstLine="720"/>
        <w:jc w:val="both"/>
        <w:rPr>
          <w:rFonts w:ascii="Tahoma" w:eastAsia="Calibri" w:hAnsi="Tahoma" w:cs="Tahoma"/>
          <w:sz w:val="24"/>
          <w:szCs w:val="24"/>
          <w:lang w:val="sr-Latn-ME"/>
        </w:rPr>
      </w:pPr>
    </w:p>
    <w:p w:rsidR="00414B5E" w:rsidRPr="00F466C7" w:rsidRDefault="00A1738C" w:rsidP="00414B5E">
      <w:pPr>
        <w:spacing w:after="0" w:line="240" w:lineRule="auto"/>
        <w:ind w:firstLine="720"/>
        <w:jc w:val="both"/>
        <w:rPr>
          <w:rFonts w:ascii="Tahoma" w:eastAsia="Calibri" w:hAnsi="Tahoma" w:cs="Tahoma"/>
          <w:sz w:val="24"/>
          <w:szCs w:val="24"/>
          <w:lang w:val="sr-Latn-ME"/>
        </w:rPr>
      </w:pPr>
      <w:r>
        <w:rPr>
          <w:rFonts w:ascii="Tahoma" w:eastAsia="Calibri" w:hAnsi="Tahoma" w:cs="Tahoma"/>
          <w:sz w:val="24"/>
          <w:szCs w:val="24"/>
          <w:lang w:val="sr-Latn-ME"/>
        </w:rPr>
        <w:t>U duhu kritičke opservacije</w:t>
      </w:r>
      <w:r w:rsidR="00414B5E" w:rsidRPr="00F466C7">
        <w:rPr>
          <w:rFonts w:ascii="Tahoma" w:eastAsia="Calibri" w:hAnsi="Tahoma" w:cs="Tahoma"/>
          <w:sz w:val="24"/>
          <w:szCs w:val="24"/>
          <w:lang w:val="sr-Latn-ME"/>
        </w:rPr>
        <w:t xml:space="preserve"> teme ukazujemo da su sudski sporovi pred Upravnim sudom Crne Gore u periodu od 2019. do 2022. godine iznosili  </w:t>
      </w:r>
      <w:r w:rsidR="00414B5E" w:rsidRPr="00F466C7">
        <w:rPr>
          <w:rFonts w:ascii="Tahoma" w:eastAsia="Calibri" w:hAnsi="Tahoma" w:cs="Tahoma"/>
          <w:b/>
          <w:sz w:val="24"/>
          <w:szCs w:val="24"/>
          <w:lang w:val="sr-Latn-ME"/>
        </w:rPr>
        <w:t>636.436,71 euro</w:t>
      </w:r>
      <w:r w:rsidR="00414B5E" w:rsidRPr="00F466C7">
        <w:rPr>
          <w:rFonts w:ascii="Tahoma" w:eastAsia="Calibri" w:hAnsi="Tahoma" w:cs="Tahoma"/>
          <w:sz w:val="24"/>
          <w:szCs w:val="24"/>
          <w:lang w:val="sr-Latn-ME"/>
        </w:rPr>
        <w:t xml:space="preserve">. </w:t>
      </w:r>
    </w:p>
    <w:p w:rsidR="00414B5E" w:rsidRPr="00F466C7" w:rsidRDefault="00414B5E" w:rsidP="00414B5E">
      <w:pPr>
        <w:spacing w:after="0" w:line="240" w:lineRule="auto"/>
        <w:ind w:firstLine="720"/>
        <w:jc w:val="both"/>
        <w:rPr>
          <w:rFonts w:ascii="Tahoma" w:eastAsia="Calibri" w:hAnsi="Tahoma" w:cs="Tahoma"/>
          <w:sz w:val="24"/>
          <w:szCs w:val="24"/>
          <w:lang w:val="sr-Latn-ME"/>
        </w:rPr>
      </w:pPr>
    </w:p>
    <w:p w:rsidR="00414B5E" w:rsidRDefault="00414B5E" w:rsidP="00414B5E">
      <w:pPr>
        <w:pBdr>
          <w:top w:val="nil"/>
          <w:left w:val="nil"/>
          <w:bottom w:val="nil"/>
          <w:right w:val="nil"/>
          <w:between w:val="nil"/>
          <w:bar w:val="nil"/>
        </w:pBdr>
        <w:spacing w:after="0" w:line="240" w:lineRule="auto"/>
        <w:ind w:firstLine="720"/>
        <w:jc w:val="both"/>
        <w:rPr>
          <w:rFonts w:ascii="Tahoma" w:eastAsia="Calibri" w:hAnsi="Tahoma" w:cs="Tahoma"/>
          <w:color w:val="000000" w:themeColor="text1"/>
          <w:sz w:val="24"/>
          <w:szCs w:val="24"/>
          <w:bdr w:val="nil"/>
          <w:shd w:val="clear" w:color="auto" w:fill="FFFFFF"/>
          <w:lang w:val="bs-Latn-BA"/>
        </w:rPr>
      </w:pPr>
      <w:r w:rsidRPr="00F466C7">
        <w:rPr>
          <w:rFonts w:ascii="Tahoma" w:eastAsia="Calibri" w:hAnsi="Tahoma" w:cs="Tahoma"/>
          <w:color w:val="000000" w:themeColor="text1"/>
          <w:sz w:val="24"/>
          <w:szCs w:val="24"/>
          <w:bdr w:val="nil"/>
          <w:shd w:val="clear" w:color="auto" w:fill="FFFFFF"/>
          <w:lang w:val="bs-Latn-BA"/>
        </w:rPr>
        <w:t>Finansijski podaci pokazuju da su sudski troškovi koji su isplaćeni tužiocima kada se postupak riješio u njihovu korist tokom 2019. i 2020. godine činili 20-25% izvršenog budžeta</w:t>
      </w:r>
      <w:r>
        <w:rPr>
          <w:rFonts w:ascii="Tahoma" w:eastAsia="Calibri" w:hAnsi="Tahoma" w:cs="Tahoma"/>
          <w:color w:val="000000" w:themeColor="text1"/>
          <w:sz w:val="24"/>
          <w:szCs w:val="24"/>
          <w:bdr w:val="nil"/>
          <w:shd w:val="clear" w:color="auto" w:fill="FFFFFF"/>
          <w:lang w:val="bs-Latn-BA"/>
        </w:rPr>
        <w:t xml:space="preserve"> </w:t>
      </w:r>
      <w:r w:rsidR="000F1703">
        <w:rPr>
          <w:rFonts w:ascii="Tahoma" w:eastAsia="Calibri" w:hAnsi="Tahoma" w:cs="Tahoma"/>
          <w:color w:val="000000" w:themeColor="text1"/>
          <w:sz w:val="24"/>
          <w:szCs w:val="24"/>
          <w:bdr w:val="nil"/>
          <w:shd w:val="clear" w:color="auto" w:fill="FFFFFF"/>
          <w:lang w:val="bs-Latn-BA"/>
        </w:rPr>
        <w:t xml:space="preserve"> Agencije </w:t>
      </w:r>
      <w:r>
        <w:rPr>
          <w:rFonts w:ascii="Tahoma" w:eastAsia="Calibri" w:hAnsi="Tahoma" w:cs="Tahoma"/>
          <w:color w:val="000000" w:themeColor="text1"/>
          <w:sz w:val="24"/>
          <w:szCs w:val="24"/>
          <w:bdr w:val="nil"/>
          <w:shd w:val="clear" w:color="auto" w:fill="FFFFFF"/>
          <w:lang w:val="bs-Latn-BA"/>
        </w:rPr>
        <w:t>tj.</w:t>
      </w:r>
      <w:r w:rsidRPr="00F466C7">
        <w:rPr>
          <w:rFonts w:ascii="Tahoma" w:eastAsia="Calibri" w:hAnsi="Tahoma" w:cs="Tahoma"/>
          <w:color w:val="000000" w:themeColor="text1"/>
          <w:sz w:val="24"/>
          <w:szCs w:val="24"/>
          <w:bdr w:val="nil"/>
          <w:shd w:val="clear" w:color="auto" w:fill="FFFFFF"/>
          <w:lang w:val="bs-Latn-BA"/>
        </w:rPr>
        <w:t xml:space="preserve"> </w:t>
      </w:r>
      <w:r w:rsidRPr="00F466C7">
        <w:rPr>
          <w:rFonts w:ascii="Tahoma" w:eastAsia="Calibri" w:hAnsi="Tahoma" w:cs="Tahoma"/>
          <w:b/>
          <w:color w:val="000000" w:themeColor="text1"/>
          <w:sz w:val="24"/>
          <w:szCs w:val="24"/>
          <w:bdr w:val="nil"/>
          <w:shd w:val="clear" w:color="auto" w:fill="FFFFFF"/>
          <w:lang w:val="bs-Latn-BA"/>
        </w:rPr>
        <w:t>oko 195 000 eura</w:t>
      </w:r>
      <w:r w:rsidRPr="00F466C7">
        <w:rPr>
          <w:rFonts w:ascii="Tahoma" w:eastAsia="Calibri" w:hAnsi="Tahoma" w:cs="Tahoma"/>
          <w:color w:val="000000" w:themeColor="text1"/>
          <w:sz w:val="24"/>
          <w:szCs w:val="24"/>
          <w:bdr w:val="nil"/>
          <w:shd w:val="clear" w:color="auto" w:fill="FFFFFF"/>
          <w:lang w:val="bs-Latn-BA"/>
        </w:rPr>
        <w:t>.</w:t>
      </w:r>
      <w:r w:rsidRPr="00432577">
        <w:rPr>
          <w:rFonts w:ascii="Tahoma" w:eastAsia="Calibri" w:hAnsi="Tahoma" w:cs="Tahoma"/>
          <w:color w:val="000000" w:themeColor="text1"/>
          <w:sz w:val="24"/>
          <w:szCs w:val="24"/>
          <w:bdr w:val="nil"/>
          <w:shd w:val="clear" w:color="auto" w:fill="FFFFFF"/>
          <w:lang w:val="bs-Latn-BA"/>
        </w:rPr>
        <w:t xml:space="preserve"> </w:t>
      </w:r>
    </w:p>
    <w:p w:rsidR="00414B5E" w:rsidRDefault="00414B5E" w:rsidP="00414B5E">
      <w:pPr>
        <w:jc w:val="both"/>
        <w:rPr>
          <w:rFonts w:ascii="Tahoma" w:hAnsi="Tahoma" w:cs="Tahoma"/>
          <w:sz w:val="24"/>
          <w:szCs w:val="24"/>
          <w:lang w:val="sr-Latn-ME"/>
        </w:rPr>
      </w:pPr>
    </w:p>
    <w:p w:rsidR="00414B5E" w:rsidRPr="00554F50" w:rsidRDefault="00414B5E" w:rsidP="00414B5E">
      <w:pPr>
        <w:spacing w:after="0" w:line="240" w:lineRule="auto"/>
        <w:ind w:firstLine="720"/>
        <w:jc w:val="both"/>
        <w:rPr>
          <w:rFonts w:ascii="Tahoma" w:eastAsia="Calibri" w:hAnsi="Tahoma" w:cs="Tahoma"/>
          <w:color w:val="000000" w:themeColor="text1"/>
          <w:sz w:val="24"/>
          <w:szCs w:val="24"/>
          <w:lang w:val="sr-Latn-ME"/>
        </w:rPr>
      </w:pPr>
      <w:r w:rsidRPr="00554F50">
        <w:rPr>
          <w:rFonts w:ascii="Tahoma" w:eastAsia="Calibri" w:hAnsi="Tahoma" w:cs="Tahoma"/>
          <w:color w:val="000000" w:themeColor="text1"/>
          <w:sz w:val="24"/>
          <w:szCs w:val="24"/>
          <w:lang w:val="sr-Latn-ME"/>
        </w:rPr>
        <w:t xml:space="preserve">U postupku analize evidentno je </w:t>
      </w:r>
      <w:r>
        <w:rPr>
          <w:rFonts w:ascii="Tahoma" w:eastAsia="Calibri" w:hAnsi="Tahoma" w:cs="Tahoma"/>
          <w:color w:val="000000" w:themeColor="text1"/>
          <w:sz w:val="24"/>
          <w:szCs w:val="24"/>
          <w:lang w:val="sr-Latn-ME"/>
        </w:rPr>
        <w:t xml:space="preserve">da je </w:t>
      </w:r>
      <w:r w:rsidRPr="00554F50">
        <w:rPr>
          <w:rFonts w:ascii="Tahoma" w:eastAsia="Calibri" w:hAnsi="Tahoma" w:cs="Tahoma"/>
          <w:color w:val="000000" w:themeColor="text1"/>
          <w:sz w:val="24"/>
          <w:szCs w:val="24"/>
          <w:lang w:val="sr-Latn-ME"/>
        </w:rPr>
        <w:t xml:space="preserve">proteklih godina zabilježen veliki broj  zahtjeva za pristup informacijama kod prvostepenih organa, kao i veliki broj pokrenutih postupaka pred Agencijom, što dovodi do dileme da li se ovim zahtjevima ima za cilj ostvarivanje prava na pristup informacijama od javnog značaja ili se ovaj pravni mehanizam koristi kako bi </w:t>
      </w:r>
      <w:r>
        <w:rPr>
          <w:rFonts w:ascii="Tahoma" w:eastAsia="Calibri" w:hAnsi="Tahoma" w:cs="Tahoma"/>
          <w:color w:val="000000" w:themeColor="text1"/>
          <w:sz w:val="24"/>
          <w:szCs w:val="24"/>
          <w:lang w:val="sr-Latn-ME"/>
        </w:rPr>
        <w:t xml:space="preserve">se </w:t>
      </w:r>
      <w:r w:rsidRPr="00554F50">
        <w:rPr>
          <w:rFonts w:ascii="Tahoma" w:eastAsia="Calibri" w:hAnsi="Tahoma" w:cs="Tahoma"/>
          <w:color w:val="000000" w:themeColor="text1"/>
          <w:sz w:val="24"/>
          <w:szCs w:val="24"/>
          <w:lang w:val="sr-Latn-ME"/>
        </w:rPr>
        <w:t>zbog kratkih zakonskih r</w:t>
      </w:r>
      <w:r>
        <w:rPr>
          <w:rFonts w:ascii="Tahoma" w:eastAsia="Calibri" w:hAnsi="Tahoma" w:cs="Tahoma"/>
          <w:color w:val="000000" w:themeColor="text1"/>
          <w:sz w:val="24"/>
          <w:szCs w:val="24"/>
          <w:lang w:val="sr-Latn-ME"/>
        </w:rPr>
        <w:t>okova i manjkavosti zakona došlo</w:t>
      </w:r>
      <w:r w:rsidRPr="00554F50">
        <w:rPr>
          <w:rFonts w:ascii="Tahoma" w:eastAsia="Calibri" w:hAnsi="Tahoma" w:cs="Tahoma"/>
          <w:color w:val="000000" w:themeColor="text1"/>
          <w:sz w:val="24"/>
          <w:szCs w:val="24"/>
          <w:lang w:val="sr-Latn-ME"/>
        </w:rPr>
        <w:t xml:space="preserve"> do materijalne koristi na račun državnog budžeta. </w:t>
      </w:r>
    </w:p>
    <w:p w:rsidR="00414B5E" w:rsidRPr="00554F50" w:rsidRDefault="00414B5E" w:rsidP="00414B5E">
      <w:pPr>
        <w:spacing w:after="0" w:line="240" w:lineRule="auto"/>
        <w:ind w:firstLine="720"/>
        <w:rPr>
          <w:rFonts w:ascii="Tahoma" w:eastAsia="Calibri" w:hAnsi="Tahoma" w:cs="Tahoma"/>
          <w:color w:val="000000" w:themeColor="text1"/>
          <w:sz w:val="24"/>
          <w:szCs w:val="24"/>
          <w:lang w:val="sr-Latn-ME"/>
        </w:rPr>
      </w:pPr>
    </w:p>
    <w:p w:rsidR="00414B5E" w:rsidRPr="00554F50" w:rsidRDefault="00414B5E" w:rsidP="007861F5">
      <w:pPr>
        <w:spacing w:after="0" w:line="240" w:lineRule="auto"/>
        <w:ind w:firstLine="720"/>
        <w:jc w:val="both"/>
        <w:rPr>
          <w:rFonts w:ascii="Tahoma" w:eastAsia="Calibri" w:hAnsi="Tahoma" w:cs="Tahoma"/>
          <w:color w:val="000000" w:themeColor="text1"/>
          <w:sz w:val="24"/>
          <w:szCs w:val="24"/>
          <w:lang w:val="sr-Latn-ME"/>
        </w:rPr>
      </w:pPr>
      <w:r w:rsidRPr="00554F50">
        <w:rPr>
          <w:rFonts w:ascii="Tahoma" w:eastAsia="Calibri" w:hAnsi="Tahoma" w:cs="Tahoma"/>
          <w:color w:val="000000" w:themeColor="text1"/>
          <w:sz w:val="24"/>
          <w:szCs w:val="24"/>
          <w:lang w:val="sr-Latn-ME"/>
        </w:rPr>
        <w:t xml:space="preserve">   Savjet Agencije je u postupku odlučivanja po žalbama na akte kojima je odlučeno po osnovu zahtjeva za slobodan pristup informacijama uočio praksu zloupotrebe korišćenja prava na slobodan pristup informacijama i</w:t>
      </w:r>
      <w:r>
        <w:rPr>
          <w:rFonts w:ascii="Tahoma" w:eastAsia="Calibri" w:hAnsi="Tahoma" w:cs="Tahoma"/>
          <w:color w:val="000000" w:themeColor="text1"/>
          <w:sz w:val="24"/>
          <w:szCs w:val="24"/>
          <w:lang w:val="sr-Latn-ME"/>
        </w:rPr>
        <w:t xml:space="preserve"> to kod</w:t>
      </w:r>
      <w:r w:rsidRPr="00554F50">
        <w:rPr>
          <w:rFonts w:ascii="Tahoma" w:eastAsia="Calibri" w:hAnsi="Tahoma" w:cs="Tahoma"/>
          <w:color w:val="000000" w:themeColor="text1"/>
          <w:sz w:val="24"/>
          <w:szCs w:val="24"/>
          <w:lang w:val="sr-Latn-ME"/>
        </w:rPr>
        <w:t xml:space="preserve"> jednog dijela nevladinog sektora koji angažovanjem advokata, a bez želje da dobiju traženu informaciju, ostvaruju  značajne troškove pred nadležnim sudovima Crne Gore.</w:t>
      </w:r>
      <w:r w:rsidR="008B2153">
        <w:rPr>
          <w:rFonts w:ascii="Tahoma" w:eastAsia="Calibri" w:hAnsi="Tahoma" w:cs="Tahoma"/>
          <w:color w:val="000000" w:themeColor="text1"/>
          <w:sz w:val="24"/>
          <w:szCs w:val="24"/>
          <w:lang w:val="sr-Latn-ME"/>
        </w:rPr>
        <w:t xml:space="preserve"> </w:t>
      </w:r>
    </w:p>
    <w:p w:rsidR="00414B5E" w:rsidRDefault="00414B5E" w:rsidP="00414B5E">
      <w:pPr>
        <w:spacing w:after="0" w:line="240" w:lineRule="auto"/>
        <w:ind w:firstLine="720"/>
        <w:jc w:val="both"/>
        <w:rPr>
          <w:rFonts w:ascii="Tahoma" w:eastAsia="Calibri" w:hAnsi="Tahoma" w:cs="Tahoma"/>
          <w:color w:val="000000" w:themeColor="text1"/>
          <w:sz w:val="24"/>
          <w:szCs w:val="24"/>
          <w:lang w:val="sr-Latn-ME"/>
        </w:rPr>
      </w:pPr>
      <w:r w:rsidRPr="00554F50">
        <w:rPr>
          <w:rFonts w:ascii="Tahoma" w:eastAsia="Calibri" w:hAnsi="Tahoma" w:cs="Tahoma"/>
          <w:color w:val="000000" w:themeColor="text1"/>
          <w:sz w:val="24"/>
          <w:szCs w:val="24"/>
          <w:lang w:val="sr-Latn-ME"/>
        </w:rPr>
        <w:lastRenderedPageBreak/>
        <w:t xml:space="preserve"> O tome govore i primjeri predmeta u kojima stranka odustaje od žalbe i tom prilikom ne želi informaciju, a ostvaruje troškove putem pokretanja upravnih sporova gdje se u zavisnosti  </w:t>
      </w:r>
      <w:r>
        <w:rPr>
          <w:rFonts w:ascii="Tahoma" w:eastAsia="Calibri" w:hAnsi="Tahoma" w:cs="Tahoma"/>
          <w:color w:val="000000" w:themeColor="text1"/>
          <w:sz w:val="24"/>
          <w:szCs w:val="24"/>
          <w:lang w:val="sr-Latn-ME"/>
        </w:rPr>
        <w:t>od složenosti predmeta ostvaruju</w:t>
      </w:r>
      <w:r w:rsidRPr="00554F50">
        <w:rPr>
          <w:rFonts w:ascii="Tahoma" w:eastAsia="Calibri" w:hAnsi="Tahoma" w:cs="Tahoma"/>
          <w:color w:val="000000" w:themeColor="text1"/>
          <w:sz w:val="24"/>
          <w:szCs w:val="24"/>
          <w:lang w:val="sr-Latn-ME"/>
        </w:rPr>
        <w:t xml:space="preserve"> naknade na ime troškova upravnog spora od 200 do 1 079 eura  po predmetu pred Upravnim sudom Crne Gore.</w:t>
      </w:r>
    </w:p>
    <w:p w:rsidR="00623126" w:rsidRDefault="00623126" w:rsidP="00414B5E">
      <w:pPr>
        <w:jc w:val="both"/>
        <w:rPr>
          <w:rFonts w:ascii="Tahoma" w:hAnsi="Tahoma" w:cs="Tahoma"/>
          <w:sz w:val="24"/>
          <w:szCs w:val="24"/>
          <w:lang w:val="sr-Latn-ME"/>
        </w:rPr>
      </w:pPr>
    </w:p>
    <w:p w:rsidR="00623126" w:rsidRDefault="00A1738C" w:rsidP="00623126">
      <w:pPr>
        <w:spacing w:after="0" w:line="240" w:lineRule="auto"/>
        <w:ind w:firstLine="720"/>
        <w:jc w:val="both"/>
        <w:rPr>
          <w:rFonts w:ascii="Tahoma" w:eastAsia="Calibri" w:hAnsi="Tahoma" w:cs="Tahoma"/>
          <w:sz w:val="24"/>
          <w:szCs w:val="24"/>
          <w:lang w:val="sr-Latn-ME"/>
        </w:rPr>
      </w:pPr>
      <w:r>
        <w:rPr>
          <w:rFonts w:ascii="Tahoma" w:eastAsia="Calibri" w:hAnsi="Tahoma" w:cs="Tahoma"/>
          <w:sz w:val="24"/>
          <w:szCs w:val="24"/>
          <w:lang w:val="sr-Latn-ME"/>
        </w:rPr>
        <w:t>U skladu sa rečenim ističemo,</w:t>
      </w:r>
      <w:r w:rsidR="00623126">
        <w:rPr>
          <w:rFonts w:ascii="Tahoma" w:eastAsia="Calibri" w:hAnsi="Tahoma" w:cs="Tahoma"/>
          <w:sz w:val="24"/>
          <w:szCs w:val="24"/>
          <w:lang w:val="sr-Latn-ME"/>
        </w:rPr>
        <w:t xml:space="preserve"> </w:t>
      </w:r>
      <w:r w:rsidR="00743B65">
        <w:rPr>
          <w:rFonts w:ascii="Tahoma" w:eastAsia="Calibri" w:hAnsi="Tahoma" w:cs="Tahoma"/>
          <w:sz w:val="24"/>
          <w:szCs w:val="24"/>
          <w:lang w:val="sr-Latn-ME"/>
        </w:rPr>
        <w:t xml:space="preserve">da smo o </w:t>
      </w:r>
      <w:r w:rsidR="00623126">
        <w:rPr>
          <w:rFonts w:ascii="Tahoma" w:eastAsia="Calibri" w:hAnsi="Tahoma" w:cs="Tahoma"/>
          <w:sz w:val="24"/>
          <w:szCs w:val="24"/>
          <w:lang w:val="sr-Latn-ME"/>
        </w:rPr>
        <w:t xml:space="preserve">ovom </w:t>
      </w:r>
      <w:r w:rsidR="00743B65">
        <w:rPr>
          <w:rFonts w:ascii="Tahoma" w:eastAsia="Calibri" w:hAnsi="Tahoma" w:cs="Tahoma"/>
          <w:sz w:val="24"/>
          <w:szCs w:val="24"/>
          <w:lang w:val="sr-Latn-ME"/>
        </w:rPr>
        <w:t xml:space="preserve">problemu u više navrata upoznali nadležne državne organe u cilju rješavanja ovog pitanja </w:t>
      </w:r>
      <w:r w:rsidR="00C27536">
        <w:rPr>
          <w:rFonts w:ascii="Tahoma" w:eastAsia="Calibri" w:hAnsi="Tahoma" w:cs="Tahoma"/>
          <w:sz w:val="24"/>
          <w:szCs w:val="24"/>
          <w:lang w:val="sr-Latn-ME"/>
        </w:rPr>
        <w:t xml:space="preserve">na cjelovit </w:t>
      </w:r>
      <w:r w:rsidR="00623126">
        <w:rPr>
          <w:rFonts w:ascii="Tahoma" w:eastAsia="Calibri" w:hAnsi="Tahoma" w:cs="Tahoma"/>
          <w:sz w:val="24"/>
          <w:szCs w:val="24"/>
          <w:lang w:val="sr-Latn-ME"/>
        </w:rPr>
        <w:t xml:space="preserve">i na </w:t>
      </w:r>
      <w:r w:rsidR="00C27536">
        <w:rPr>
          <w:rFonts w:ascii="Tahoma" w:eastAsia="Calibri" w:hAnsi="Tahoma" w:cs="Tahoma"/>
          <w:sz w:val="24"/>
          <w:szCs w:val="24"/>
          <w:lang w:val="sr-Latn-ME"/>
        </w:rPr>
        <w:t xml:space="preserve">evropskim </w:t>
      </w:r>
      <w:r w:rsidR="00623126">
        <w:rPr>
          <w:rFonts w:ascii="Tahoma" w:eastAsia="Calibri" w:hAnsi="Tahoma" w:cs="Tahoma"/>
          <w:sz w:val="24"/>
          <w:szCs w:val="24"/>
          <w:lang w:val="sr-Latn-ME"/>
        </w:rPr>
        <w:t xml:space="preserve">standardima zasnovan način, što </w:t>
      </w:r>
      <w:r w:rsidR="00FB201E">
        <w:rPr>
          <w:rFonts w:ascii="Tahoma" w:eastAsia="Calibri" w:hAnsi="Tahoma" w:cs="Tahoma"/>
          <w:sz w:val="24"/>
          <w:szCs w:val="24"/>
          <w:lang w:val="sr-Latn-ME"/>
        </w:rPr>
        <w:t xml:space="preserve">kako smo ukazali </w:t>
      </w:r>
      <w:r w:rsidR="00623126">
        <w:rPr>
          <w:rFonts w:ascii="Tahoma" w:eastAsia="Calibri" w:hAnsi="Tahoma" w:cs="Tahoma"/>
          <w:sz w:val="24"/>
          <w:szCs w:val="24"/>
          <w:lang w:val="sr-Latn-ME"/>
        </w:rPr>
        <w:t>između ostalog podrazumijeva:</w:t>
      </w:r>
    </w:p>
    <w:p w:rsidR="00623126" w:rsidRPr="007E5063" w:rsidRDefault="00623126" w:rsidP="00623126">
      <w:pPr>
        <w:pStyle w:val="ListParagraph"/>
        <w:numPr>
          <w:ilvl w:val="0"/>
          <w:numId w:val="2"/>
        </w:numPr>
        <w:spacing w:after="0" w:line="240" w:lineRule="auto"/>
        <w:jc w:val="both"/>
        <w:rPr>
          <w:rFonts w:ascii="Tahoma" w:hAnsi="Tahoma" w:cs="Tahoma"/>
          <w:sz w:val="24"/>
          <w:szCs w:val="24"/>
          <w:lang w:val="sr-Latn-ME"/>
        </w:rPr>
      </w:pPr>
      <w:r>
        <w:rPr>
          <w:rFonts w:ascii="Tahoma" w:hAnsi="Tahoma" w:cs="Tahoma"/>
          <w:sz w:val="24"/>
          <w:szCs w:val="24"/>
          <w:lang w:val="sr-Latn-ME"/>
        </w:rPr>
        <w:t xml:space="preserve">Definisanje </w:t>
      </w:r>
      <w:r w:rsidRPr="001B0F81">
        <w:rPr>
          <w:rFonts w:ascii="Tahoma" w:hAnsi="Tahoma" w:cs="Tahoma"/>
          <w:i/>
          <w:sz w:val="24"/>
          <w:szCs w:val="24"/>
          <w:lang w:val="sr-Latn-ME"/>
        </w:rPr>
        <w:t>instituta zloupotrebe</w:t>
      </w:r>
      <w:r>
        <w:rPr>
          <w:rFonts w:ascii="Tahoma" w:hAnsi="Tahoma" w:cs="Tahoma"/>
          <w:sz w:val="24"/>
          <w:szCs w:val="24"/>
          <w:lang w:val="sr-Latn-ME"/>
        </w:rPr>
        <w:t xml:space="preserve"> </w:t>
      </w:r>
      <w:r w:rsidR="00D412B2" w:rsidRPr="00D412B2">
        <w:rPr>
          <w:rFonts w:ascii="Tahoma" w:hAnsi="Tahoma" w:cs="Tahoma"/>
          <w:sz w:val="24"/>
          <w:szCs w:val="24"/>
          <w:lang w:val="sr-Latn-ME"/>
        </w:rPr>
        <w:t>korišće</w:t>
      </w:r>
      <w:r w:rsidR="00A1738C" w:rsidRPr="00D412B2">
        <w:rPr>
          <w:rFonts w:ascii="Tahoma" w:hAnsi="Tahoma" w:cs="Tahoma"/>
          <w:sz w:val="24"/>
          <w:szCs w:val="24"/>
          <w:lang w:val="sr-Latn-ME"/>
        </w:rPr>
        <w:t>nja prava na slobodan pristup informacijama</w:t>
      </w:r>
      <w:r w:rsidR="007861F5">
        <w:rPr>
          <w:rFonts w:ascii="Tahoma" w:hAnsi="Tahoma" w:cs="Tahoma"/>
          <w:sz w:val="24"/>
          <w:szCs w:val="24"/>
          <w:lang w:val="sr-Latn-ME"/>
        </w:rPr>
        <w:t xml:space="preserve">, koje </w:t>
      </w:r>
      <w:r w:rsidRPr="007E5063">
        <w:rPr>
          <w:rFonts w:ascii="Tahoma" w:hAnsi="Tahoma" w:cs="Tahoma"/>
          <w:sz w:val="24"/>
          <w:szCs w:val="24"/>
          <w:lang w:val="sr-Latn-ME"/>
        </w:rPr>
        <w:t>treba biti praćeno adekvatnim</w:t>
      </w:r>
      <w:r w:rsidR="00686802">
        <w:rPr>
          <w:rFonts w:ascii="Tahoma" w:hAnsi="Tahoma" w:cs="Tahoma"/>
          <w:sz w:val="24"/>
          <w:szCs w:val="24"/>
          <w:lang w:val="sr-Latn-ME"/>
        </w:rPr>
        <w:t xml:space="preserve"> </w:t>
      </w:r>
      <w:r w:rsidR="00407DAC">
        <w:rPr>
          <w:rFonts w:ascii="Tahoma" w:hAnsi="Tahoma" w:cs="Tahoma"/>
          <w:sz w:val="24"/>
          <w:szCs w:val="24"/>
          <w:lang w:val="sr-Latn-ME"/>
        </w:rPr>
        <w:t xml:space="preserve">standardom ograničenja tj. </w:t>
      </w:r>
      <w:r w:rsidRPr="007E5063">
        <w:rPr>
          <w:rFonts w:ascii="Tahoma" w:hAnsi="Tahoma" w:cs="Tahoma"/>
          <w:sz w:val="24"/>
          <w:szCs w:val="24"/>
          <w:lang w:val="sr-Latn-ME"/>
        </w:rPr>
        <w:t>balansom između ostvarivanja</w:t>
      </w:r>
      <w:r w:rsidR="007861F5">
        <w:rPr>
          <w:rFonts w:ascii="Tahoma" w:hAnsi="Tahoma" w:cs="Tahoma"/>
          <w:sz w:val="24"/>
          <w:szCs w:val="24"/>
          <w:lang w:val="sr-Latn-ME"/>
        </w:rPr>
        <w:t xml:space="preserve"> prava javnosti da zna</w:t>
      </w:r>
      <w:r w:rsidRPr="007E5063">
        <w:rPr>
          <w:rFonts w:ascii="Tahoma" w:hAnsi="Tahoma" w:cs="Tahoma"/>
          <w:sz w:val="24"/>
          <w:szCs w:val="24"/>
          <w:lang w:val="sr-Latn-ME"/>
        </w:rPr>
        <w:t xml:space="preserve"> zloupotrebe</w:t>
      </w:r>
      <w:r w:rsidR="007861F5">
        <w:rPr>
          <w:rFonts w:ascii="Tahoma" w:hAnsi="Tahoma" w:cs="Tahoma"/>
          <w:sz w:val="24"/>
          <w:szCs w:val="24"/>
          <w:lang w:val="sr-Latn-ME"/>
        </w:rPr>
        <w:t xml:space="preserve"> prava</w:t>
      </w:r>
      <w:r w:rsidRPr="007E5063">
        <w:rPr>
          <w:rFonts w:ascii="Tahoma" w:hAnsi="Tahoma" w:cs="Tahoma"/>
          <w:sz w:val="24"/>
          <w:szCs w:val="24"/>
          <w:lang w:val="sr-Latn-ME"/>
        </w:rPr>
        <w:t>.</w:t>
      </w:r>
    </w:p>
    <w:p w:rsidR="007E5063" w:rsidRPr="007E5063" w:rsidRDefault="007E5063" w:rsidP="007E5063">
      <w:pPr>
        <w:pStyle w:val="ListParagraph"/>
        <w:numPr>
          <w:ilvl w:val="0"/>
          <w:numId w:val="2"/>
        </w:numPr>
        <w:jc w:val="both"/>
        <w:rPr>
          <w:rFonts w:ascii="Tahoma" w:hAnsi="Tahoma" w:cs="Tahoma"/>
          <w:sz w:val="24"/>
          <w:szCs w:val="24"/>
          <w:lang w:val="sr-Latn-ME"/>
        </w:rPr>
      </w:pPr>
      <w:r w:rsidRPr="007E5063">
        <w:rPr>
          <w:rFonts w:ascii="Tahoma" w:hAnsi="Tahoma" w:cs="Tahoma"/>
          <w:sz w:val="24"/>
          <w:szCs w:val="24"/>
          <w:lang w:val="sr-Latn-ME"/>
        </w:rPr>
        <w:t xml:space="preserve">Zbog različite prakse tumačenja od strane organa vlasti, neophodno je </w:t>
      </w:r>
      <w:r w:rsidRPr="007E5063">
        <w:rPr>
          <w:rFonts w:ascii="Tahoma" w:hAnsi="Tahoma" w:cs="Tahoma"/>
          <w:i/>
          <w:sz w:val="24"/>
          <w:szCs w:val="24"/>
          <w:lang w:val="sr-Latn-ME"/>
        </w:rPr>
        <w:t>preciziranje definicije organa vlasti</w:t>
      </w:r>
      <w:r>
        <w:rPr>
          <w:rFonts w:ascii="Tahoma" w:hAnsi="Tahoma" w:cs="Tahoma"/>
          <w:i/>
          <w:sz w:val="24"/>
          <w:szCs w:val="24"/>
          <w:lang w:val="sr-Latn-ME"/>
        </w:rPr>
        <w:t>.</w:t>
      </w:r>
    </w:p>
    <w:p w:rsidR="007E5063" w:rsidRDefault="007E5063" w:rsidP="007E5063">
      <w:pPr>
        <w:pStyle w:val="ListParagraph"/>
        <w:numPr>
          <w:ilvl w:val="0"/>
          <w:numId w:val="2"/>
        </w:numPr>
        <w:spacing w:after="0" w:line="240" w:lineRule="auto"/>
        <w:jc w:val="both"/>
        <w:rPr>
          <w:rFonts w:ascii="Tahoma" w:hAnsi="Tahoma" w:cs="Tahoma"/>
          <w:sz w:val="24"/>
          <w:szCs w:val="24"/>
          <w:lang w:val="sr-Latn-ME"/>
        </w:rPr>
      </w:pPr>
      <w:r w:rsidRPr="000630CC">
        <w:rPr>
          <w:rFonts w:ascii="Tahoma" w:hAnsi="Tahoma" w:cs="Tahoma"/>
          <w:sz w:val="24"/>
          <w:szCs w:val="24"/>
          <w:lang w:val="sr-Latn-ME"/>
        </w:rPr>
        <w:t xml:space="preserve">Razmatranje preciznijeg normiranja </w:t>
      </w:r>
      <w:r w:rsidRPr="006A48FA">
        <w:rPr>
          <w:rFonts w:ascii="Tahoma" w:hAnsi="Tahoma" w:cs="Tahoma"/>
          <w:i/>
          <w:sz w:val="24"/>
          <w:szCs w:val="24"/>
          <w:lang w:val="sr-Latn-ME"/>
        </w:rPr>
        <w:t>pitanja troškova postupka</w:t>
      </w:r>
      <w:r w:rsidRPr="000630CC">
        <w:rPr>
          <w:rFonts w:ascii="Tahoma" w:hAnsi="Tahoma" w:cs="Tahoma"/>
          <w:sz w:val="24"/>
          <w:szCs w:val="24"/>
          <w:lang w:val="sr-Latn-ME"/>
        </w:rPr>
        <w:t>, od prvobitnog zahtjeva do okončanja postupka i spora.</w:t>
      </w:r>
    </w:p>
    <w:p w:rsidR="00686802" w:rsidRDefault="00686802" w:rsidP="00686802">
      <w:pPr>
        <w:pStyle w:val="ListParagraph"/>
        <w:spacing w:after="0" w:line="240" w:lineRule="auto"/>
        <w:ind w:left="1080"/>
        <w:jc w:val="both"/>
        <w:rPr>
          <w:rFonts w:ascii="Tahoma" w:hAnsi="Tahoma" w:cs="Tahoma"/>
          <w:sz w:val="24"/>
          <w:szCs w:val="24"/>
          <w:lang w:val="sr-Latn-ME"/>
        </w:rPr>
      </w:pPr>
    </w:p>
    <w:p w:rsidR="00660F74" w:rsidRPr="00660F74" w:rsidRDefault="002236A0" w:rsidP="00660F74">
      <w:pPr>
        <w:spacing w:line="240" w:lineRule="auto"/>
        <w:jc w:val="both"/>
        <w:rPr>
          <w:rFonts w:ascii="Tahoma" w:hAnsi="Tahoma" w:cs="Tahoma"/>
          <w:sz w:val="24"/>
          <w:szCs w:val="24"/>
        </w:rPr>
      </w:pPr>
      <w:proofErr w:type="spellStart"/>
      <w:r>
        <w:rPr>
          <w:rFonts w:ascii="Tahoma" w:hAnsi="Tahoma" w:cs="Tahoma"/>
          <w:sz w:val="24"/>
          <w:szCs w:val="24"/>
        </w:rPr>
        <w:t>Ovom</w:t>
      </w:r>
      <w:proofErr w:type="spellEnd"/>
      <w:r>
        <w:rPr>
          <w:rFonts w:ascii="Tahoma" w:hAnsi="Tahoma" w:cs="Tahoma"/>
          <w:sz w:val="24"/>
          <w:szCs w:val="24"/>
        </w:rPr>
        <w:t xml:space="preserve"> </w:t>
      </w:r>
      <w:proofErr w:type="spellStart"/>
      <w:r>
        <w:rPr>
          <w:rFonts w:ascii="Tahoma" w:hAnsi="Tahoma" w:cs="Tahoma"/>
          <w:sz w:val="24"/>
          <w:szCs w:val="24"/>
        </w:rPr>
        <w:t>prili</w:t>
      </w:r>
      <w:r w:rsidR="00686802">
        <w:rPr>
          <w:rFonts w:ascii="Tahoma" w:hAnsi="Tahoma" w:cs="Tahoma"/>
          <w:sz w:val="24"/>
          <w:szCs w:val="24"/>
        </w:rPr>
        <w:t>kom</w:t>
      </w:r>
      <w:proofErr w:type="spellEnd"/>
      <w:r w:rsidR="00686802">
        <w:rPr>
          <w:rFonts w:ascii="Tahoma" w:hAnsi="Tahoma" w:cs="Tahoma"/>
          <w:sz w:val="24"/>
          <w:szCs w:val="24"/>
        </w:rPr>
        <w:t xml:space="preserve"> </w:t>
      </w:r>
      <w:proofErr w:type="spellStart"/>
      <w:r w:rsidR="00686802">
        <w:rPr>
          <w:rFonts w:ascii="Tahoma" w:hAnsi="Tahoma" w:cs="Tahoma"/>
          <w:sz w:val="24"/>
          <w:szCs w:val="24"/>
        </w:rPr>
        <w:t>naglašavamo</w:t>
      </w:r>
      <w:proofErr w:type="spellEnd"/>
      <w:r w:rsidR="00686802">
        <w:rPr>
          <w:rFonts w:ascii="Tahoma" w:hAnsi="Tahoma" w:cs="Tahoma"/>
          <w:sz w:val="24"/>
          <w:szCs w:val="24"/>
        </w:rPr>
        <w:t xml:space="preserve"> da u</w:t>
      </w:r>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susret</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novim</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zakonskim</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rješenjima</w:t>
      </w:r>
      <w:proofErr w:type="spellEnd"/>
      <w:r w:rsidR="004051E3">
        <w:rPr>
          <w:rFonts w:ascii="Tahoma" w:hAnsi="Tahoma" w:cs="Tahoma"/>
          <w:sz w:val="24"/>
          <w:szCs w:val="24"/>
        </w:rPr>
        <w:t xml:space="preserve"> u </w:t>
      </w:r>
      <w:proofErr w:type="spellStart"/>
      <w:r w:rsidR="004051E3">
        <w:rPr>
          <w:rFonts w:ascii="Tahoma" w:hAnsi="Tahoma" w:cs="Tahoma"/>
          <w:sz w:val="24"/>
          <w:szCs w:val="24"/>
        </w:rPr>
        <w:t>dijelu</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koja</w:t>
      </w:r>
      <w:proofErr w:type="spellEnd"/>
      <w:r w:rsidR="00660F74" w:rsidRPr="00686802">
        <w:rPr>
          <w:rFonts w:ascii="Tahoma" w:hAnsi="Tahoma" w:cs="Tahoma"/>
          <w:sz w:val="24"/>
          <w:szCs w:val="24"/>
        </w:rPr>
        <w:t xml:space="preserve"> se </w:t>
      </w:r>
      <w:proofErr w:type="spellStart"/>
      <w:r w:rsidR="00660F74" w:rsidRPr="00686802">
        <w:rPr>
          <w:rFonts w:ascii="Tahoma" w:hAnsi="Tahoma" w:cs="Tahoma"/>
          <w:sz w:val="24"/>
          <w:szCs w:val="24"/>
        </w:rPr>
        <w:t>odnose</w:t>
      </w:r>
      <w:proofErr w:type="spellEnd"/>
      <w:r w:rsidR="00660F74" w:rsidRPr="00686802">
        <w:rPr>
          <w:rFonts w:ascii="Tahoma" w:hAnsi="Tahoma" w:cs="Tahoma"/>
          <w:sz w:val="24"/>
          <w:szCs w:val="24"/>
        </w:rPr>
        <w:t xml:space="preserve"> </w:t>
      </w:r>
      <w:proofErr w:type="spellStart"/>
      <w:proofErr w:type="gramStart"/>
      <w:r w:rsidR="00660F74" w:rsidRPr="00686802">
        <w:rPr>
          <w:rFonts w:ascii="Tahoma" w:hAnsi="Tahoma" w:cs="Tahoma"/>
          <w:sz w:val="24"/>
          <w:szCs w:val="24"/>
        </w:rPr>
        <w:t>na</w:t>
      </w:r>
      <w:proofErr w:type="spellEnd"/>
      <w:proofErr w:type="gram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izvršenja</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rješenja</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obveznika</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primjena</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Zakona</w:t>
      </w:r>
      <w:proofErr w:type="spellEnd"/>
      <w:r w:rsidR="004051E3">
        <w:rPr>
          <w:rFonts w:ascii="Tahoma" w:hAnsi="Tahoma" w:cs="Tahoma"/>
          <w:sz w:val="24"/>
          <w:szCs w:val="24"/>
        </w:rPr>
        <w:t>,</w:t>
      </w:r>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ukazujemo</w:t>
      </w:r>
      <w:proofErr w:type="spellEnd"/>
      <w:r w:rsidR="00660F74" w:rsidRPr="00686802">
        <w:rPr>
          <w:rFonts w:ascii="Tahoma" w:hAnsi="Tahoma" w:cs="Tahoma"/>
          <w:sz w:val="24"/>
          <w:szCs w:val="24"/>
        </w:rPr>
        <w:t xml:space="preserve"> da se u </w:t>
      </w:r>
      <w:proofErr w:type="spellStart"/>
      <w:r w:rsidR="00660F74" w:rsidRPr="00686802">
        <w:rPr>
          <w:rFonts w:ascii="Tahoma" w:hAnsi="Tahoma" w:cs="Tahoma"/>
          <w:sz w:val="24"/>
          <w:szCs w:val="24"/>
        </w:rPr>
        <w:t>kratkim</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rokovima</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postupanja</w:t>
      </w:r>
      <w:proofErr w:type="spellEnd"/>
      <w:r w:rsidR="00660F74" w:rsidRPr="00686802">
        <w:rPr>
          <w:rFonts w:ascii="Tahoma" w:hAnsi="Tahoma" w:cs="Tahoma"/>
          <w:sz w:val="24"/>
          <w:szCs w:val="24"/>
        </w:rPr>
        <w:t xml:space="preserve"> od 3 dana od </w:t>
      </w:r>
      <w:proofErr w:type="spellStart"/>
      <w:r w:rsidR="00660F74" w:rsidRPr="00686802">
        <w:rPr>
          <w:rFonts w:ascii="Tahoma" w:hAnsi="Tahoma" w:cs="Tahoma"/>
          <w:sz w:val="24"/>
          <w:szCs w:val="24"/>
        </w:rPr>
        <w:t>prijema</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zahtjeva</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stvara</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ambijent</w:t>
      </w:r>
      <w:proofErr w:type="spellEnd"/>
      <w:r w:rsidR="00660F74" w:rsidRPr="00686802">
        <w:rPr>
          <w:rFonts w:ascii="Tahoma" w:hAnsi="Tahoma" w:cs="Tahoma"/>
          <w:sz w:val="24"/>
          <w:szCs w:val="24"/>
        </w:rPr>
        <w:t xml:space="preserve"> da se u </w:t>
      </w:r>
      <w:proofErr w:type="spellStart"/>
      <w:r w:rsidR="00660F74" w:rsidRPr="00686802">
        <w:rPr>
          <w:rFonts w:ascii="Tahoma" w:hAnsi="Tahoma" w:cs="Tahoma"/>
          <w:sz w:val="24"/>
          <w:szCs w:val="24"/>
        </w:rPr>
        <w:t>propisanim</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rokovima</w:t>
      </w:r>
      <w:proofErr w:type="spellEnd"/>
      <w:r w:rsidR="00660F74" w:rsidRPr="00686802">
        <w:rPr>
          <w:rFonts w:ascii="Tahoma" w:hAnsi="Tahoma" w:cs="Tahoma"/>
          <w:sz w:val="24"/>
          <w:szCs w:val="24"/>
        </w:rPr>
        <w:t xml:space="preserve"> ne </w:t>
      </w:r>
      <w:proofErr w:type="spellStart"/>
      <w:r w:rsidR="00660F74" w:rsidRPr="00686802">
        <w:rPr>
          <w:rFonts w:ascii="Tahoma" w:hAnsi="Tahoma" w:cs="Tahoma"/>
          <w:sz w:val="24"/>
          <w:szCs w:val="24"/>
        </w:rPr>
        <w:t>može</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osigurati</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pravo</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stranke</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na</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način</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kako</w:t>
      </w:r>
      <w:proofErr w:type="spellEnd"/>
      <w:r w:rsidR="00660F74" w:rsidRPr="00686802">
        <w:rPr>
          <w:rFonts w:ascii="Tahoma" w:hAnsi="Tahoma" w:cs="Tahoma"/>
          <w:sz w:val="24"/>
          <w:szCs w:val="24"/>
        </w:rPr>
        <w:t xml:space="preserve"> je to </w:t>
      </w:r>
      <w:proofErr w:type="spellStart"/>
      <w:r w:rsidR="00660F74" w:rsidRPr="00686802">
        <w:rPr>
          <w:rFonts w:ascii="Tahoma" w:hAnsi="Tahoma" w:cs="Tahoma"/>
          <w:sz w:val="24"/>
          <w:szCs w:val="24"/>
        </w:rPr>
        <w:t>predvidjeno</w:t>
      </w:r>
      <w:proofErr w:type="spellEnd"/>
      <w:r w:rsidR="005B195F">
        <w:rPr>
          <w:rFonts w:ascii="Tahoma" w:hAnsi="Tahoma" w:cs="Tahoma"/>
          <w:sz w:val="24"/>
          <w:szCs w:val="24"/>
        </w:rPr>
        <w:t xml:space="preserve"> </w:t>
      </w:r>
      <w:proofErr w:type="spellStart"/>
      <w:r w:rsidR="005B195F">
        <w:rPr>
          <w:rFonts w:ascii="Tahoma" w:hAnsi="Tahoma" w:cs="Tahoma"/>
          <w:sz w:val="24"/>
          <w:szCs w:val="24"/>
        </w:rPr>
        <w:t>predlogom</w:t>
      </w:r>
      <w:proofErr w:type="spellEnd"/>
      <w:r w:rsidR="005B195F">
        <w:rPr>
          <w:rFonts w:ascii="Tahoma" w:hAnsi="Tahoma" w:cs="Tahoma"/>
          <w:sz w:val="24"/>
          <w:szCs w:val="24"/>
        </w:rPr>
        <w:t xml:space="preserve"> </w:t>
      </w:r>
      <w:proofErr w:type="spellStart"/>
      <w:r w:rsidR="005B195F">
        <w:rPr>
          <w:rFonts w:ascii="Tahoma" w:hAnsi="Tahoma" w:cs="Tahoma"/>
          <w:sz w:val="24"/>
          <w:szCs w:val="24"/>
        </w:rPr>
        <w:t>izmjena</w:t>
      </w:r>
      <w:proofErr w:type="spellEnd"/>
      <w:r w:rsidR="005B195F">
        <w:rPr>
          <w:rFonts w:ascii="Tahoma" w:hAnsi="Tahoma" w:cs="Tahoma"/>
          <w:sz w:val="24"/>
          <w:szCs w:val="24"/>
        </w:rPr>
        <w:t xml:space="preserve"> </w:t>
      </w:r>
      <w:proofErr w:type="spellStart"/>
      <w:r w:rsidR="005B195F">
        <w:rPr>
          <w:rFonts w:ascii="Tahoma" w:hAnsi="Tahoma" w:cs="Tahoma"/>
          <w:sz w:val="24"/>
          <w:szCs w:val="24"/>
        </w:rPr>
        <w:t>Zakona</w:t>
      </w:r>
      <w:proofErr w:type="spellEnd"/>
      <w:r w:rsidR="00816C19">
        <w:rPr>
          <w:rFonts w:ascii="Tahoma" w:hAnsi="Tahoma" w:cs="Tahoma"/>
          <w:sz w:val="24"/>
          <w:szCs w:val="24"/>
        </w:rPr>
        <w:t xml:space="preserve">. </w:t>
      </w:r>
      <w:proofErr w:type="spellStart"/>
      <w:r w:rsidR="00816C19">
        <w:rPr>
          <w:rFonts w:ascii="Tahoma" w:hAnsi="Tahoma" w:cs="Tahoma"/>
          <w:sz w:val="24"/>
          <w:szCs w:val="24"/>
        </w:rPr>
        <w:t>Posljedice</w:t>
      </w:r>
      <w:proofErr w:type="spellEnd"/>
      <w:r w:rsidR="00816C19">
        <w:rPr>
          <w:rFonts w:ascii="Tahoma" w:hAnsi="Tahoma" w:cs="Tahoma"/>
          <w:sz w:val="24"/>
          <w:szCs w:val="24"/>
        </w:rPr>
        <w:t xml:space="preserve"> </w:t>
      </w:r>
      <w:proofErr w:type="spellStart"/>
      <w:r w:rsidR="00816C19">
        <w:rPr>
          <w:rFonts w:ascii="Tahoma" w:hAnsi="Tahoma" w:cs="Tahoma"/>
          <w:sz w:val="24"/>
          <w:szCs w:val="24"/>
        </w:rPr>
        <w:t>ovakvog</w:t>
      </w:r>
      <w:proofErr w:type="spellEnd"/>
      <w:r w:rsidR="00816C19">
        <w:rPr>
          <w:rFonts w:ascii="Tahoma" w:hAnsi="Tahoma" w:cs="Tahoma"/>
          <w:sz w:val="24"/>
          <w:szCs w:val="24"/>
        </w:rPr>
        <w:t xml:space="preserve"> </w:t>
      </w:r>
      <w:proofErr w:type="spellStart"/>
      <w:r w:rsidR="00816C19">
        <w:rPr>
          <w:rFonts w:ascii="Tahoma" w:hAnsi="Tahoma" w:cs="Tahoma"/>
          <w:sz w:val="24"/>
          <w:szCs w:val="24"/>
        </w:rPr>
        <w:t>rješenja</w:t>
      </w:r>
      <w:proofErr w:type="spellEnd"/>
      <w:r w:rsidR="00816C19">
        <w:rPr>
          <w:rFonts w:ascii="Tahoma" w:hAnsi="Tahoma" w:cs="Tahoma"/>
          <w:sz w:val="24"/>
          <w:szCs w:val="24"/>
        </w:rPr>
        <w:t xml:space="preserve"> </w:t>
      </w:r>
      <w:proofErr w:type="spellStart"/>
      <w:r w:rsidR="00816C19">
        <w:rPr>
          <w:rFonts w:ascii="Tahoma" w:hAnsi="Tahoma" w:cs="Tahoma"/>
          <w:sz w:val="24"/>
          <w:szCs w:val="24"/>
        </w:rPr>
        <w:t>imaće</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već</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unaprijed</w:t>
      </w:r>
      <w:proofErr w:type="spellEnd"/>
      <w:r w:rsidR="00660F74" w:rsidRPr="00686802">
        <w:rPr>
          <w:rFonts w:ascii="Tahoma" w:hAnsi="Tahoma" w:cs="Tahoma"/>
          <w:sz w:val="24"/>
          <w:szCs w:val="24"/>
        </w:rPr>
        <w:t xml:space="preserve"> </w:t>
      </w:r>
      <w:r w:rsidR="00994F95">
        <w:rPr>
          <w:rFonts w:ascii="Tahoma" w:hAnsi="Tahoma" w:cs="Tahoma"/>
          <w:sz w:val="24"/>
          <w:szCs w:val="24"/>
        </w:rPr>
        <w:t>i</w:t>
      </w:r>
      <w:r w:rsidR="004051E3">
        <w:rPr>
          <w:rFonts w:ascii="Tahoma" w:hAnsi="Tahoma" w:cs="Tahoma"/>
          <w:sz w:val="24"/>
          <w:szCs w:val="24"/>
        </w:rPr>
        <w:t xml:space="preserve"> </w:t>
      </w:r>
      <w:proofErr w:type="spellStart"/>
      <w:r w:rsidR="00660F74" w:rsidRPr="00686802">
        <w:rPr>
          <w:rFonts w:ascii="Tahoma" w:hAnsi="Tahoma" w:cs="Tahoma"/>
          <w:sz w:val="24"/>
          <w:szCs w:val="24"/>
        </w:rPr>
        <w:t>očekivan</w:t>
      </w:r>
      <w:r w:rsidR="00994F95">
        <w:rPr>
          <w:rFonts w:ascii="Tahoma" w:hAnsi="Tahoma" w:cs="Tahoma"/>
          <w:sz w:val="24"/>
          <w:szCs w:val="24"/>
        </w:rPr>
        <w:t>i</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veliki</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broj</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predmeta</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koji</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zbog</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nedostajućih</w:t>
      </w:r>
      <w:proofErr w:type="spellEnd"/>
      <w:r w:rsidR="00816C19">
        <w:rPr>
          <w:rFonts w:ascii="Tahoma" w:hAnsi="Tahoma" w:cs="Tahoma"/>
          <w:sz w:val="24"/>
          <w:szCs w:val="24"/>
        </w:rPr>
        <w:t xml:space="preserve"> </w:t>
      </w:r>
      <w:proofErr w:type="spellStart"/>
      <w:r w:rsidR="00816C19">
        <w:rPr>
          <w:rFonts w:ascii="Tahoma" w:hAnsi="Tahoma" w:cs="Tahoma"/>
          <w:sz w:val="24"/>
          <w:szCs w:val="24"/>
        </w:rPr>
        <w:t>kadrovskih</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kapaciteta</w:t>
      </w:r>
      <w:proofErr w:type="spellEnd"/>
      <w:r w:rsidR="00660F74" w:rsidRPr="00686802">
        <w:rPr>
          <w:rFonts w:ascii="Tahoma" w:hAnsi="Tahoma" w:cs="Tahoma"/>
          <w:sz w:val="24"/>
          <w:szCs w:val="24"/>
        </w:rPr>
        <w:t xml:space="preserve"> u </w:t>
      </w:r>
      <w:proofErr w:type="spellStart"/>
      <w:r w:rsidR="00660F74" w:rsidRPr="00686802">
        <w:rPr>
          <w:rFonts w:ascii="Tahoma" w:hAnsi="Tahoma" w:cs="Tahoma"/>
          <w:sz w:val="24"/>
          <w:szCs w:val="24"/>
        </w:rPr>
        <w:t>Agenciji</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neće</w:t>
      </w:r>
      <w:proofErr w:type="spellEnd"/>
      <w:r w:rsidR="00660F74" w:rsidRPr="00686802">
        <w:rPr>
          <w:rFonts w:ascii="Tahoma" w:hAnsi="Tahoma" w:cs="Tahoma"/>
          <w:sz w:val="24"/>
          <w:szCs w:val="24"/>
        </w:rPr>
        <w:t xml:space="preserve"> </w:t>
      </w:r>
      <w:proofErr w:type="spellStart"/>
      <w:r w:rsidR="00660F74" w:rsidRPr="00686802">
        <w:rPr>
          <w:rFonts w:ascii="Tahoma" w:hAnsi="Tahoma" w:cs="Tahoma"/>
          <w:sz w:val="24"/>
          <w:szCs w:val="24"/>
        </w:rPr>
        <w:t>biti</w:t>
      </w:r>
      <w:proofErr w:type="spellEnd"/>
      <w:r w:rsidR="00660F74" w:rsidRPr="00686802">
        <w:rPr>
          <w:rFonts w:ascii="Tahoma" w:hAnsi="Tahoma" w:cs="Tahoma"/>
          <w:sz w:val="24"/>
          <w:szCs w:val="24"/>
        </w:rPr>
        <w:t xml:space="preserve"> </w:t>
      </w:r>
      <w:proofErr w:type="spellStart"/>
      <w:r w:rsidR="004051E3">
        <w:rPr>
          <w:rFonts w:ascii="Tahoma" w:hAnsi="Tahoma" w:cs="Tahoma"/>
          <w:sz w:val="24"/>
          <w:szCs w:val="24"/>
        </w:rPr>
        <w:t>blagovremeno</w:t>
      </w:r>
      <w:proofErr w:type="spellEnd"/>
      <w:r w:rsidR="004051E3">
        <w:rPr>
          <w:rFonts w:ascii="Tahoma" w:hAnsi="Tahoma" w:cs="Tahoma"/>
          <w:sz w:val="24"/>
          <w:szCs w:val="24"/>
        </w:rPr>
        <w:t xml:space="preserve"> </w:t>
      </w:r>
      <w:proofErr w:type="spellStart"/>
      <w:r w:rsidR="00660F74" w:rsidRPr="00686802">
        <w:rPr>
          <w:rFonts w:ascii="Tahoma" w:hAnsi="Tahoma" w:cs="Tahoma"/>
          <w:sz w:val="24"/>
          <w:szCs w:val="24"/>
        </w:rPr>
        <w:t>realizovani</w:t>
      </w:r>
      <w:proofErr w:type="spellEnd"/>
      <w:r w:rsidR="00660F74" w:rsidRPr="00686802">
        <w:rPr>
          <w:rFonts w:ascii="Tahoma" w:hAnsi="Tahoma" w:cs="Tahoma"/>
          <w:sz w:val="24"/>
          <w:szCs w:val="24"/>
        </w:rPr>
        <w:t>.</w:t>
      </w:r>
    </w:p>
    <w:p w:rsidR="003F72FD" w:rsidRDefault="005F378F" w:rsidP="005F378F">
      <w:pPr>
        <w:pStyle w:val="ListParagraph"/>
        <w:ind w:left="0"/>
        <w:jc w:val="both"/>
        <w:rPr>
          <w:rFonts w:ascii="Tahoma" w:eastAsia="Times New Roman" w:hAnsi="Tahoma" w:cs="Tahoma"/>
          <w:sz w:val="24"/>
          <w:szCs w:val="24"/>
          <w:lang w:val="sr-Latn-ME"/>
        </w:rPr>
      </w:pPr>
      <w:r>
        <w:rPr>
          <w:rFonts w:ascii="Tahoma" w:eastAsia="Times New Roman" w:hAnsi="Tahoma" w:cs="Tahoma"/>
          <w:sz w:val="24"/>
          <w:szCs w:val="24"/>
          <w:lang w:val="sr-Latn-ME"/>
        </w:rPr>
        <w:t xml:space="preserve">Imajući i vidu predmetni kontekst, te javni interes ove oblasti ističemo da </w:t>
      </w:r>
      <w:r w:rsidRPr="00F749F8">
        <w:rPr>
          <w:rFonts w:ascii="Tahoma" w:eastAsia="Times New Roman" w:hAnsi="Tahoma" w:cs="Tahoma"/>
          <w:i/>
          <w:sz w:val="24"/>
          <w:szCs w:val="24"/>
          <w:lang w:val="sr-Latn-ME"/>
        </w:rPr>
        <w:t>ovo pitanje ne možemo posmatrati izolovano samo iz ugla Agencije već prevasho</w:t>
      </w:r>
      <w:r>
        <w:rPr>
          <w:rFonts w:ascii="Tahoma" w:eastAsia="Times New Roman" w:hAnsi="Tahoma" w:cs="Tahoma"/>
          <w:i/>
          <w:sz w:val="24"/>
          <w:szCs w:val="24"/>
          <w:lang w:val="sr-Latn-ME"/>
        </w:rPr>
        <w:t>dno kao sistemsko – institucinonalni</w:t>
      </w:r>
      <w:r w:rsidRPr="00F749F8">
        <w:rPr>
          <w:rFonts w:ascii="Tahoma" w:eastAsia="Times New Roman" w:hAnsi="Tahoma" w:cs="Tahoma"/>
          <w:i/>
          <w:sz w:val="24"/>
          <w:szCs w:val="24"/>
          <w:lang w:val="sr-Latn-ME"/>
        </w:rPr>
        <w:t xml:space="preserve"> inkluzivni proces svih subjekata društva, grana vlasti</w:t>
      </w:r>
      <w:r w:rsidR="00994F95">
        <w:rPr>
          <w:rFonts w:ascii="Tahoma" w:eastAsia="Times New Roman" w:hAnsi="Tahoma" w:cs="Tahoma"/>
          <w:i/>
          <w:sz w:val="24"/>
          <w:szCs w:val="24"/>
          <w:lang w:val="sr-Latn-ME"/>
        </w:rPr>
        <w:t>, javnosti</w:t>
      </w:r>
      <w:r w:rsidRPr="00F749F8">
        <w:rPr>
          <w:rFonts w:ascii="Tahoma" w:eastAsia="Times New Roman" w:hAnsi="Tahoma" w:cs="Tahoma"/>
          <w:i/>
          <w:sz w:val="24"/>
          <w:szCs w:val="24"/>
          <w:lang w:val="sr-Latn-ME"/>
        </w:rPr>
        <w:t xml:space="preserve"> i svih participanata ovog prava</w:t>
      </w:r>
      <w:r>
        <w:rPr>
          <w:rFonts w:ascii="Tahoma" w:eastAsia="Times New Roman" w:hAnsi="Tahoma" w:cs="Tahoma"/>
          <w:sz w:val="24"/>
          <w:szCs w:val="24"/>
          <w:lang w:val="sr-Latn-ME"/>
        </w:rPr>
        <w:t>.</w:t>
      </w:r>
    </w:p>
    <w:p w:rsidR="00407DAC" w:rsidRDefault="00407DAC" w:rsidP="005F378F">
      <w:pPr>
        <w:pStyle w:val="ListParagraph"/>
        <w:ind w:left="0"/>
        <w:jc w:val="both"/>
        <w:rPr>
          <w:rFonts w:ascii="Tahoma" w:eastAsia="Times New Roman" w:hAnsi="Tahoma" w:cs="Tahoma"/>
          <w:sz w:val="24"/>
          <w:szCs w:val="24"/>
          <w:lang w:val="sr-Latn-ME"/>
        </w:rPr>
      </w:pPr>
    </w:p>
    <w:p w:rsidR="003F72FD" w:rsidRPr="007E5063" w:rsidRDefault="003F72FD" w:rsidP="005F378F">
      <w:pPr>
        <w:pStyle w:val="ListParagraph"/>
        <w:ind w:left="0"/>
        <w:jc w:val="both"/>
        <w:rPr>
          <w:rFonts w:ascii="Tahoma" w:hAnsi="Tahoma" w:cs="Tahoma"/>
          <w:sz w:val="24"/>
          <w:szCs w:val="24"/>
          <w:lang w:val="sr-Latn-ME"/>
        </w:rPr>
      </w:pPr>
      <w:r>
        <w:rPr>
          <w:rFonts w:ascii="Tahoma" w:eastAsia="Times New Roman" w:hAnsi="Tahoma" w:cs="Tahoma"/>
          <w:sz w:val="24"/>
          <w:szCs w:val="24"/>
          <w:lang w:val="sr-Latn-ME"/>
        </w:rPr>
        <w:t>Konačno, neblagovremeno sistemsko rješenje ovog otvorenog problema dovodi u pitanje institucionalnu zamisao, održivost i svrhu Agencije, te samim tim i koncept ovog izuzetno značajnog ljudskog i demokratskog evropskog prava.</w:t>
      </w:r>
    </w:p>
    <w:sectPr w:rsidR="003F72FD" w:rsidRPr="007E5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634C"/>
    <w:multiLevelType w:val="hybridMultilevel"/>
    <w:tmpl w:val="26140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307596"/>
    <w:multiLevelType w:val="hybridMultilevel"/>
    <w:tmpl w:val="D76E3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5E"/>
    <w:rsid w:val="000F1703"/>
    <w:rsid w:val="00220CA9"/>
    <w:rsid w:val="002236A0"/>
    <w:rsid w:val="002D22B0"/>
    <w:rsid w:val="003F72FD"/>
    <w:rsid w:val="004051E3"/>
    <w:rsid w:val="00407DAC"/>
    <w:rsid w:val="00414B5E"/>
    <w:rsid w:val="005B195F"/>
    <w:rsid w:val="005F378F"/>
    <w:rsid w:val="00623126"/>
    <w:rsid w:val="00660F74"/>
    <w:rsid w:val="00686802"/>
    <w:rsid w:val="006E0FD7"/>
    <w:rsid w:val="00743B65"/>
    <w:rsid w:val="007861F5"/>
    <w:rsid w:val="007959F0"/>
    <w:rsid w:val="007A05C8"/>
    <w:rsid w:val="007E5063"/>
    <w:rsid w:val="00816C19"/>
    <w:rsid w:val="00851F9E"/>
    <w:rsid w:val="008B2153"/>
    <w:rsid w:val="00994F95"/>
    <w:rsid w:val="009A1F4F"/>
    <w:rsid w:val="00A1738C"/>
    <w:rsid w:val="00A454CF"/>
    <w:rsid w:val="00BC752E"/>
    <w:rsid w:val="00C27536"/>
    <w:rsid w:val="00D412B2"/>
    <w:rsid w:val="00F46C70"/>
    <w:rsid w:val="00FB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0556"/>
  <w15:chartTrackingRefBased/>
  <w15:docId w15:val="{7417E7EB-F79A-4999-B991-B3D65B4D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B5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22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Pavićević</dc:creator>
  <cp:keywords/>
  <dc:description/>
  <cp:lastModifiedBy>Nenad Durković</cp:lastModifiedBy>
  <cp:revision>2</cp:revision>
  <cp:lastPrinted>2024-03-04T10:09:00Z</cp:lastPrinted>
  <dcterms:created xsi:type="dcterms:W3CDTF">2024-03-05T09:27:00Z</dcterms:created>
  <dcterms:modified xsi:type="dcterms:W3CDTF">2024-03-05T09:27:00Z</dcterms:modified>
</cp:coreProperties>
</file>